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A25" w:rsidRDefault="00E73A25" w:rsidP="003B3E6B">
      <w:pPr>
        <w:rPr>
          <w:rFonts w:cs="Arial"/>
          <w:sz w:val="22"/>
          <w:szCs w:val="22"/>
        </w:rPr>
      </w:pPr>
    </w:p>
    <w:p w:rsidR="00E73A25" w:rsidRDefault="00E73A25" w:rsidP="003B3E6B">
      <w:pPr>
        <w:rPr>
          <w:rFonts w:cs="Arial"/>
          <w:sz w:val="22"/>
          <w:szCs w:val="22"/>
        </w:rPr>
      </w:pPr>
    </w:p>
    <w:p w:rsidR="00E73A25" w:rsidRPr="00A7244B" w:rsidRDefault="00E73A25" w:rsidP="003B3E6B">
      <w:pPr>
        <w:pStyle w:val="Title"/>
        <w:spacing w:line="360" w:lineRule="auto"/>
        <w:ind w:right="-2"/>
        <w:jc w:val="left"/>
        <w:rPr>
          <w:rFonts w:ascii="Arial" w:hAnsi="Arial"/>
          <w:b/>
          <w:sz w:val="36"/>
          <w:szCs w:val="36"/>
          <w:lang w:val="de-DE"/>
        </w:rPr>
      </w:pPr>
      <w:r w:rsidRPr="00A7244B">
        <w:rPr>
          <w:rFonts w:ascii="Arial" w:hAnsi="Arial"/>
          <w:b/>
          <w:sz w:val="36"/>
          <w:szCs w:val="36"/>
          <w:lang w:val="de-DE"/>
        </w:rPr>
        <w:t>Presseinformation</w:t>
      </w:r>
    </w:p>
    <w:p w:rsidR="00E73A25" w:rsidRPr="00A7244B" w:rsidRDefault="00E73A25" w:rsidP="003B3E6B">
      <w:pPr>
        <w:pStyle w:val="Title"/>
        <w:ind w:right="-2"/>
        <w:jc w:val="left"/>
        <w:rPr>
          <w:rFonts w:ascii="Arial" w:hAnsi="Arial"/>
          <w:sz w:val="20"/>
          <w:lang w:val="de-DE"/>
        </w:rPr>
      </w:pPr>
      <w:r w:rsidRPr="00A7244B">
        <w:rPr>
          <w:rFonts w:ascii="Arial" w:hAnsi="Arial"/>
          <w:sz w:val="20"/>
          <w:lang w:val="de-DE"/>
        </w:rPr>
        <w:t>Datum:</w:t>
      </w:r>
      <w:r w:rsidRPr="00A7244B">
        <w:rPr>
          <w:rFonts w:ascii="Arial" w:hAnsi="Arial"/>
          <w:sz w:val="20"/>
          <w:lang w:val="de-DE"/>
        </w:rPr>
        <w:tab/>
      </w:r>
      <w:r w:rsidRPr="00A7244B">
        <w:rPr>
          <w:rFonts w:ascii="Arial" w:hAnsi="Arial"/>
          <w:sz w:val="20"/>
          <w:lang w:val="de-DE"/>
        </w:rPr>
        <w:tab/>
      </w:r>
      <w:r>
        <w:rPr>
          <w:rFonts w:ascii="Arial" w:hAnsi="Arial"/>
          <w:sz w:val="20"/>
          <w:lang w:val="de-DE"/>
        </w:rPr>
        <w:t>September 2022</w:t>
      </w:r>
    </w:p>
    <w:p w:rsidR="00E73A25" w:rsidRPr="00A7244B" w:rsidRDefault="00E73A25" w:rsidP="003B3E6B">
      <w:pPr>
        <w:pStyle w:val="BodyText"/>
        <w:rPr>
          <w:sz w:val="20"/>
        </w:rPr>
      </w:pPr>
      <w:r w:rsidRPr="00A7244B">
        <w:rPr>
          <w:sz w:val="20"/>
        </w:rPr>
        <w:t>Thema:</w:t>
      </w:r>
      <w:r w:rsidRPr="00A7244B">
        <w:rPr>
          <w:sz w:val="20"/>
        </w:rPr>
        <w:tab/>
      </w:r>
      <w:r w:rsidRPr="00A7244B">
        <w:rPr>
          <w:sz w:val="20"/>
        </w:rPr>
        <w:tab/>
        <w:t>Reversible und irreversible ACE Sicherheitsdämpfer: Alternativen für Endlagenschutz</w:t>
      </w:r>
    </w:p>
    <w:p w:rsidR="00E73A25" w:rsidRPr="00A7244B" w:rsidRDefault="00E73A25" w:rsidP="003B3E6B">
      <w:pPr>
        <w:rPr>
          <w:rFonts w:cs="Arial"/>
          <w:sz w:val="22"/>
          <w:szCs w:val="22"/>
        </w:rPr>
      </w:pPr>
    </w:p>
    <w:p w:rsidR="00E73A25" w:rsidRPr="00B07E13" w:rsidRDefault="00E73A25" w:rsidP="003B3E6B">
      <w:pPr>
        <w:pStyle w:val="BodyText"/>
        <w:rPr>
          <w:color w:val="000000"/>
          <w:sz w:val="22"/>
          <w:szCs w:val="22"/>
        </w:rPr>
      </w:pPr>
    </w:p>
    <w:p w:rsidR="00E73A25" w:rsidRPr="00A7244B" w:rsidRDefault="00E73A25" w:rsidP="003B3E6B">
      <w:pPr>
        <w:rPr>
          <w:rFonts w:cs="Arial"/>
          <w:b/>
          <w:sz w:val="28"/>
          <w:szCs w:val="28"/>
        </w:rPr>
      </w:pPr>
      <w:r>
        <w:rPr>
          <w:rFonts w:cs="Arial"/>
          <w:b/>
          <w:sz w:val="28"/>
          <w:szCs w:val="28"/>
        </w:rPr>
        <w:t>Struktur- und Crash-Dämpfer: Sicherheit auf</w:t>
      </w:r>
      <w:r w:rsidRPr="00A7244B">
        <w:rPr>
          <w:rFonts w:cs="Arial"/>
          <w:b/>
          <w:sz w:val="28"/>
          <w:szCs w:val="28"/>
        </w:rPr>
        <w:t xml:space="preserve"> Achse</w:t>
      </w:r>
      <w:r>
        <w:rPr>
          <w:rFonts w:cs="Arial"/>
          <w:b/>
          <w:sz w:val="28"/>
          <w:szCs w:val="28"/>
        </w:rPr>
        <w:t xml:space="preserve"> 7</w:t>
      </w:r>
    </w:p>
    <w:p w:rsidR="00E73A25" w:rsidRPr="00A7244B" w:rsidRDefault="00E73A25" w:rsidP="003B3E6B">
      <w:pPr>
        <w:pStyle w:val="BodyText"/>
        <w:rPr>
          <w:color w:val="000000"/>
          <w:sz w:val="22"/>
          <w:szCs w:val="22"/>
        </w:rPr>
      </w:pPr>
    </w:p>
    <w:p w:rsidR="00E73A25" w:rsidRPr="00A7244B" w:rsidRDefault="00E73A25" w:rsidP="003B3E6B">
      <w:pPr>
        <w:pStyle w:val="BodyText"/>
        <w:rPr>
          <w:color w:val="000000"/>
          <w:sz w:val="22"/>
          <w:szCs w:val="22"/>
        </w:rPr>
      </w:pPr>
    </w:p>
    <w:p w:rsidR="00E73A25" w:rsidRPr="00A7244B" w:rsidRDefault="00E73A25" w:rsidP="003B3E6B">
      <w:pPr>
        <w:rPr>
          <w:b/>
          <w:bCs/>
          <w:sz w:val="22"/>
        </w:rPr>
      </w:pPr>
      <w:r w:rsidRPr="00A7244B">
        <w:rPr>
          <w:b/>
          <w:bCs/>
          <w:sz w:val="22"/>
        </w:rPr>
        <w:t xml:space="preserve">Die Siebte Achse </w:t>
      </w:r>
      <w:r>
        <w:rPr>
          <w:b/>
          <w:bCs/>
          <w:sz w:val="22"/>
        </w:rPr>
        <w:t xml:space="preserve">macht Roboter in vielen </w:t>
      </w:r>
      <w:r w:rsidRPr="00A7244B">
        <w:rPr>
          <w:b/>
          <w:bCs/>
          <w:sz w:val="22"/>
        </w:rPr>
        <w:t xml:space="preserve">Produktionsanlagen beweglicher und </w:t>
      </w:r>
      <w:r>
        <w:rPr>
          <w:b/>
          <w:bCs/>
          <w:sz w:val="22"/>
        </w:rPr>
        <w:t>erhöht deren Reichweite</w:t>
      </w:r>
      <w:r w:rsidRPr="00A7244B">
        <w:rPr>
          <w:b/>
          <w:bCs/>
          <w:sz w:val="22"/>
        </w:rPr>
        <w:t>. Damit Unfälle diese Produktivitätssteigerung nicht zunichte machen, kooperiert die EXPERT-TÜNKERS GmbH seit Jahren beim Schutz der Endlagen mit der ACE Stoßdämpfer GmbH.</w:t>
      </w:r>
    </w:p>
    <w:p w:rsidR="00E73A25" w:rsidRPr="00A7244B" w:rsidRDefault="00E73A25" w:rsidP="003B3E6B">
      <w:pPr>
        <w:rPr>
          <w:rFonts w:cs="Arial"/>
          <w:sz w:val="22"/>
          <w:szCs w:val="22"/>
        </w:rPr>
      </w:pPr>
    </w:p>
    <w:p w:rsidR="00E73A25" w:rsidRPr="00A7244B" w:rsidRDefault="00E73A25" w:rsidP="003B3E6B">
      <w:pPr>
        <w:rPr>
          <w:rFonts w:cs="Arial"/>
          <w:sz w:val="22"/>
          <w:szCs w:val="22"/>
        </w:rPr>
      </w:pPr>
    </w:p>
    <w:p w:rsidR="00E73A25" w:rsidRPr="00A7244B" w:rsidRDefault="00E73A25" w:rsidP="003B3E6B">
      <w:pPr>
        <w:rPr>
          <w:rFonts w:cs="Arial"/>
          <w:sz w:val="22"/>
          <w:szCs w:val="22"/>
        </w:rPr>
      </w:pPr>
      <w:r w:rsidRPr="00A7244B">
        <w:rPr>
          <w:rFonts w:cs="Arial"/>
          <w:sz w:val="22"/>
          <w:szCs w:val="22"/>
        </w:rPr>
        <w:t>Die Anforderungen an Schnelligkeit und Beweglichkeit von Automatisierungslösungen n</w:t>
      </w:r>
      <w:r>
        <w:rPr>
          <w:rFonts w:cs="Arial"/>
          <w:sz w:val="22"/>
          <w:szCs w:val="22"/>
        </w:rPr>
        <w:t>ehmen</w:t>
      </w:r>
      <w:r w:rsidRPr="00A7244B">
        <w:rPr>
          <w:rFonts w:cs="Arial"/>
          <w:sz w:val="22"/>
          <w:szCs w:val="22"/>
        </w:rPr>
        <w:t xml:space="preserve"> zu. Ein Spezialist für automatisierte Fertigungsprozesse ist die Tünkers Gruppe. Als Familienunternehmen in zweiter Generation entstammen die Lösungen eigenen Produktionsanlagen und über Jahrzehnte gewonnenem Know-how. Für gängige Funktionen im Umfeld des Roboters wie Spannen, Bearbeiten und Transportieren gibt Tünkers weltweit Ingenieuren und Konstrukteuren erprobte Produkte an die Hand. Robuste, wartungsarme Bausteine sind auch für extreme Einsatzbedingungen der Großserienfertigung in der Automobil- wie in der Zulieferindustrie ausgelegt. Der Baukasten verfügt über Antrieb, Getriebe, Prozesskontrolle sowie über passende Schnittstellen und bildet Funktionen wie Spannen oder Fördern vollständig ab.</w:t>
      </w:r>
    </w:p>
    <w:p w:rsidR="00E73A25" w:rsidRPr="00A7244B" w:rsidRDefault="00E73A25" w:rsidP="003B3E6B">
      <w:pPr>
        <w:rPr>
          <w:rFonts w:cs="Arial"/>
          <w:sz w:val="22"/>
          <w:szCs w:val="22"/>
        </w:rPr>
      </w:pPr>
    </w:p>
    <w:p w:rsidR="00E73A25" w:rsidRDefault="00E73A25" w:rsidP="003B3E6B">
      <w:pPr>
        <w:rPr>
          <w:rFonts w:cs="Arial"/>
          <w:sz w:val="22"/>
          <w:szCs w:val="22"/>
        </w:rPr>
      </w:pPr>
      <w:r w:rsidRPr="00A7244B">
        <w:rPr>
          <w:rFonts w:cs="Arial"/>
          <w:sz w:val="22"/>
          <w:szCs w:val="22"/>
        </w:rPr>
        <w:t xml:space="preserve">Innovation, Zuverlässigkeit und Präzision in der Automatisierungstechnik sind auch für das Tochterunternehmen EXPERT-TÜNKERS von zentraler Bedeutung. Ebenfalls weltweit agierend, liegt der Schwerpunkt des Portfolios auf Drehtischen und der Transporttechnik, wobei zunehmend kundenspezifische Lösungen entwickelt werden. Ein Produkt, das Bewährtes wie Neuartiges zusammenführt, ist die Siebte Achse des Unternehmens aus Lorsch in Hessen. Dabei handelt es sich um eine zusätzliche Verfahrachse. Durch die Siebte Achse lassen sich Beweglichkeit und Reichweite in der Robotik steigern. So ermöglicht es die Lösung nicht nur, die Roboter schnell in den jeweiligen Arbeitsraum zu fahren, sondern </w:t>
      </w:r>
      <w:r>
        <w:rPr>
          <w:rFonts w:cs="Arial"/>
          <w:sz w:val="22"/>
          <w:szCs w:val="22"/>
        </w:rPr>
        <w:t>a</w:t>
      </w:r>
      <w:r w:rsidRPr="00A7244B">
        <w:rPr>
          <w:rFonts w:cs="Arial"/>
          <w:sz w:val="22"/>
          <w:szCs w:val="22"/>
        </w:rPr>
        <w:t>uch</w:t>
      </w:r>
      <w:r>
        <w:rPr>
          <w:rFonts w:cs="Arial"/>
          <w:sz w:val="22"/>
          <w:szCs w:val="22"/>
        </w:rPr>
        <w:t xml:space="preserve"> </w:t>
      </w:r>
      <w:r w:rsidRPr="00A7244B">
        <w:rPr>
          <w:rFonts w:cs="Arial"/>
          <w:sz w:val="22"/>
          <w:szCs w:val="22"/>
        </w:rPr>
        <w:t>präzise zu parallel bahngesteuerten Arbeitsgängen zu führen. Dies bedeutet, dass ein Roboter an verschiedenen Orten mehrere Arbeitsschritte vornehmen kann, was zu schnelleren Prozessen, einem ökonomischeren Betrieb und zur Schonung von Ressourcen führt.</w:t>
      </w:r>
    </w:p>
    <w:p w:rsidR="00E73A25" w:rsidRPr="00A7244B" w:rsidRDefault="00E73A25" w:rsidP="003B3E6B">
      <w:pPr>
        <w:rPr>
          <w:rFonts w:cs="Arial"/>
          <w:sz w:val="22"/>
          <w:szCs w:val="22"/>
        </w:rPr>
      </w:pPr>
    </w:p>
    <w:p w:rsidR="00E73A25" w:rsidRPr="00A7244B" w:rsidRDefault="00E73A25" w:rsidP="003B3E6B">
      <w:pPr>
        <w:rPr>
          <w:rFonts w:cs="Arial"/>
          <w:sz w:val="22"/>
          <w:szCs w:val="22"/>
        </w:rPr>
      </w:pPr>
    </w:p>
    <w:p w:rsidR="00E73A25" w:rsidRPr="00A7244B" w:rsidRDefault="00E73A25" w:rsidP="003B3E6B">
      <w:pPr>
        <w:rPr>
          <w:rFonts w:cs="Arial"/>
          <w:b/>
          <w:sz w:val="22"/>
          <w:szCs w:val="22"/>
        </w:rPr>
      </w:pPr>
      <w:r w:rsidRPr="00A7244B">
        <w:rPr>
          <w:rFonts w:cs="Arial"/>
          <w:b/>
          <w:sz w:val="22"/>
          <w:szCs w:val="22"/>
        </w:rPr>
        <w:t xml:space="preserve">Anforderung: </w:t>
      </w:r>
      <w:r>
        <w:rPr>
          <w:rFonts w:cs="Arial"/>
          <w:b/>
          <w:sz w:val="22"/>
          <w:szCs w:val="22"/>
        </w:rPr>
        <w:t>Preiswerte, s</w:t>
      </w:r>
      <w:r w:rsidRPr="00A7244B">
        <w:rPr>
          <w:rFonts w:cs="Arial"/>
          <w:b/>
          <w:sz w:val="22"/>
          <w:szCs w:val="22"/>
        </w:rPr>
        <w:t>tromunabhängig arbeitende Endlagensicherung</w:t>
      </w:r>
    </w:p>
    <w:p w:rsidR="00E73A25" w:rsidRPr="00A7244B" w:rsidRDefault="00E73A25" w:rsidP="003B3E6B">
      <w:pPr>
        <w:rPr>
          <w:rFonts w:cs="Arial"/>
          <w:sz w:val="22"/>
          <w:szCs w:val="22"/>
        </w:rPr>
      </w:pPr>
    </w:p>
    <w:p w:rsidR="00E73A25" w:rsidRDefault="00E73A25" w:rsidP="003B3E6B">
      <w:pPr>
        <w:rPr>
          <w:rFonts w:cs="Arial"/>
          <w:sz w:val="22"/>
          <w:szCs w:val="22"/>
        </w:rPr>
      </w:pPr>
      <w:r w:rsidRPr="00A7244B">
        <w:rPr>
          <w:rFonts w:cs="Arial"/>
          <w:sz w:val="22"/>
          <w:szCs w:val="22"/>
        </w:rPr>
        <w:t>EXPERT-TÜNKERS setzt bei den schnellen, präzisen Verfahrachsen auf eine verwindungssteife Modulbauweise, die auch bei einer Länge von 30 Metern eine hohe Prozessgenauigkeit ermöglicht. Der Antrieb erfolgt über eine schräg</w:t>
      </w:r>
      <w:r>
        <w:rPr>
          <w:rFonts w:cs="Arial"/>
          <w:sz w:val="22"/>
          <w:szCs w:val="22"/>
        </w:rPr>
        <w:t xml:space="preserve"> </w:t>
      </w:r>
      <w:r w:rsidRPr="00A7244B">
        <w:rPr>
          <w:rFonts w:cs="Arial"/>
          <w:sz w:val="22"/>
          <w:szCs w:val="22"/>
        </w:rPr>
        <w:t xml:space="preserve">verzahnte Zahnstange mit gehärteten Flanken, ein robustes, einstellbares Führungssystem und einen in den Laufwagen des Roboters integrierten Servo-Getriebemotor. Neben bodennahen Applikationen sind auch verfahrbare Geo-Werkzeuge denkbar, und dank der Expertise bei Walzendrehtischen kann die Siebte Achse auch als Kurve </w:t>
      </w:r>
      <w:r w:rsidRPr="00B07E13">
        <w:rPr>
          <w:rFonts w:cs="Arial"/>
          <w:sz w:val="22"/>
          <w:szCs w:val="22"/>
        </w:rPr>
        <w:t>angelegt werden (Bild 1). Egal, ob mit oder ohne Kurve, ein Crash in den Endlagen ist in jedem</w:t>
      </w:r>
      <w:r w:rsidRPr="00A7244B">
        <w:rPr>
          <w:rFonts w:cs="Arial"/>
          <w:sz w:val="22"/>
          <w:szCs w:val="22"/>
        </w:rPr>
        <w:t xml:space="preserve"> Fall zu vermeiden. Ansonsten drohen neben Reparaturen an Robotern und Gesamtkonstruktion kostspielige Ausfallzeiten. Aus diesem Grund war </w:t>
      </w:r>
      <w:r>
        <w:rPr>
          <w:rFonts w:cs="Arial"/>
          <w:sz w:val="22"/>
          <w:szCs w:val="22"/>
        </w:rPr>
        <w:t xml:space="preserve">das Konstruktionsteam </w:t>
      </w:r>
      <w:r w:rsidRPr="00A7244B">
        <w:rPr>
          <w:rFonts w:cs="Arial"/>
          <w:sz w:val="22"/>
          <w:szCs w:val="22"/>
        </w:rPr>
        <w:t xml:space="preserve">der Verfahrachse während der Entwicklungsphase auf der Suche nach einem unabhängig von Strom arbeitenden </w:t>
      </w:r>
    </w:p>
    <w:p w:rsidR="00E73A25" w:rsidRDefault="00E73A25" w:rsidP="003B3E6B">
      <w:pPr>
        <w:rPr>
          <w:rFonts w:cs="Arial"/>
          <w:sz w:val="22"/>
          <w:szCs w:val="22"/>
        </w:rPr>
      </w:pPr>
      <w:r>
        <w:rPr>
          <w:rFonts w:cs="Arial"/>
          <w:sz w:val="22"/>
          <w:szCs w:val="22"/>
        </w:rPr>
        <w:br w:type="column"/>
      </w:r>
    </w:p>
    <w:p w:rsidR="00E73A25" w:rsidRDefault="00E73A25" w:rsidP="003B3E6B">
      <w:pPr>
        <w:rPr>
          <w:rFonts w:cs="Arial"/>
          <w:sz w:val="22"/>
          <w:szCs w:val="22"/>
        </w:rPr>
      </w:pPr>
    </w:p>
    <w:p w:rsidR="00E73A25" w:rsidRPr="00A7244B" w:rsidRDefault="00E73A25" w:rsidP="003B3E6B">
      <w:pPr>
        <w:rPr>
          <w:rFonts w:cs="Arial"/>
          <w:sz w:val="22"/>
          <w:szCs w:val="22"/>
        </w:rPr>
      </w:pPr>
      <w:r w:rsidRPr="00A7244B">
        <w:rPr>
          <w:rFonts w:cs="Arial"/>
          <w:sz w:val="22"/>
          <w:szCs w:val="22"/>
        </w:rPr>
        <w:t xml:space="preserve">Schutz. Für EXPERT-TÜNKERS kam als Zulieferer für die </w:t>
      </w:r>
      <w:r>
        <w:rPr>
          <w:rFonts w:cs="Arial"/>
          <w:sz w:val="22"/>
          <w:szCs w:val="22"/>
        </w:rPr>
        <w:t xml:space="preserve">ebenso </w:t>
      </w:r>
      <w:r w:rsidRPr="00A7244B">
        <w:rPr>
          <w:rFonts w:cs="Arial"/>
          <w:sz w:val="22"/>
          <w:szCs w:val="22"/>
        </w:rPr>
        <w:t>kleinen</w:t>
      </w:r>
      <w:r>
        <w:rPr>
          <w:rFonts w:cs="Arial"/>
          <w:sz w:val="22"/>
          <w:szCs w:val="22"/>
        </w:rPr>
        <w:t xml:space="preserve"> wie</w:t>
      </w:r>
      <w:r w:rsidRPr="00A7244B">
        <w:rPr>
          <w:rFonts w:cs="Arial"/>
          <w:sz w:val="22"/>
          <w:szCs w:val="22"/>
        </w:rPr>
        <w:t xml:space="preserve"> wichtigen Bauteile nur ein Unternehmen infrage, das höchsten Ansprüchen hinsichtlich Qualität und Langlebigkeit genügt. Gleichzeitig sollte eine preiswerte Lösung gefunden werden. Die Erfüllung dieser Anforderung</w:t>
      </w:r>
      <w:r>
        <w:rPr>
          <w:rFonts w:cs="Arial"/>
          <w:sz w:val="22"/>
          <w:szCs w:val="22"/>
        </w:rPr>
        <w:t>en</w:t>
      </w:r>
      <w:r w:rsidRPr="00A7244B">
        <w:rPr>
          <w:rFonts w:cs="Arial"/>
          <w:sz w:val="22"/>
          <w:szCs w:val="22"/>
        </w:rPr>
        <w:t xml:space="preserve"> fanden die Konstrukteure bei der ACE Stoßdämpfer GmbH aus Langenfeld: „Aus Koo</w:t>
      </w:r>
      <w:r>
        <w:rPr>
          <w:rFonts w:cs="Arial"/>
          <w:sz w:val="22"/>
          <w:szCs w:val="22"/>
        </w:rPr>
        <w:t>perationen in der Vergangenheit</w:t>
      </w:r>
      <w:r w:rsidRPr="00A7244B">
        <w:rPr>
          <w:rFonts w:cs="Arial"/>
          <w:sz w:val="22"/>
          <w:szCs w:val="22"/>
        </w:rPr>
        <w:t xml:space="preserve"> wussten wir, dass bei ACE neben der Produktqualität auch der Service oft den Ausschlag gibt. Im Verlauf des Projektes wurden wir darin bestätigt“, gibt Nuno Martins, International Engineering Coordinator bei EXPERT-TÜNKERS, einen Einblick. Die Auslegung ergab, dass an den beiden Enden des Verfahrweges unterschiedliche Eckdaten zu berücksichtigen waren. So mussten bei einem maximalen Antriebsdrehmoment von rund 400 Nm einmal 2.500 kg bei 2 m/s und einmal 4.000 kg bei 1 m/s erfolgreich verzögert werden. In beiden Endlagen wurden </w:t>
      </w:r>
      <w:r>
        <w:rPr>
          <w:rFonts w:cs="Arial"/>
          <w:sz w:val="22"/>
          <w:szCs w:val="22"/>
        </w:rPr>
        <w:t xml:space="preserve">daher </w:t>
      </w:r>
      <w:r w:rsidRPr="00A7244B">
        <w:rPr>
          <w:rFonts w:cs="Arial"/>
          <w:sz w:val="22"/>
          <w:szCs w:val="22"/>
        </w:rPr>
        <w:t xml:space="preserve">beim Projektstart dafür TUBUS-Sicherheitsdämpfer </w:t>
      </w:r>
      <w:r>
        <w:rPr>
          <w:rFonts w:cs="Arial"/>
          <w:sz w:val="22"/>
          <w:szCs w:val="22"/>
        </w:rPr>
        <w:t xml:space="preserve">von ACE </w:t>
      </w:r>
      <w:r w:rsidRPr="00A7244B">
        <w:rPr>
          <w:rFonts w:cs="Arial"/>
          <w:sz w:val="22"/>
          <w:szCs w:val="22"/>
        </w:rPr>
        <w:t>des Typs TC134-146-S eingebaut.</w:t>
      </w:r>
    </w:p>
    <w:p w:rsidR="00E73A25" w:rsidRDefault="00E73A25" w:rsidP="003B3E6B">
      <w:pPr>
        <w:rPr>
          <w:rFonts w:cs="Arial"/>
          <w:sz w:val="22"/>
          <w:szCs w:val="22"/>
        </w:rPr>
      </w:pPr>
    </w:p>
    <w:p w:rsidR="00E73A25" w:rsidRPr="00A7244B" w:rsidRDefault="00E73A25" w:rsidP="003B3E6B">
      <w:pPr>
        <w:rPr>
          <w:rFonts w:cs="Arial"/>
          <w:sz w:val="22"/>
          <w:szCs w:val="22"/>
        </w:rPr>
      </w:pPr>
    </w:p>
    <w:p w:rsidR="00E73A25" w:rsidRPr="00A7244B" w:rsidRDefault="00E73A25" w:rsidP="003B3E6B">
      <w:pPr>
        <w:rPr>
          <w:rFonts w:cs="Arial"/>
          <w:b/>
          <w:sz w:val="22"/>
          <w:szCs w:val="22"/>
        </w:rPr>
      </w:pPr>
      <w:r>
        <w:rPr>
          <w:rFonts w:cs="Arial"/>
          <w:b/>
          <w:sz w:val="22"/>
          <w:szCs w:val="22"/>
        </w:rPr>
        <w:t>Lösung: Neue Einweg-Crash-</w:t>
      </w:r>
      <w:r w:rsidRPr="00A7244B">
        <w:rPr>
          <w:rFonts w:cs="Arial"/>
          <w:b/>
          <w:sz w:val="22"/>
          <w:szCs w:val="22"/>
        </w:rPr>
        <w:t>Dämpfer für den Not-Stopp</w:t>
      </w:r>
    </w:p>
    <w:p w:rsidR="00E73A25" w:rsidRPr="00A7244B" w:rsidRDefault="00E73A25" w:rsidP="003B3E6B">
      <w:pPr>
        <w:rPr>
          <w:rFonts w:cs="Arial"/>
          <w:sz w:val="22"/>
          <w:szCs w:val="22"/>
        </w:rPr>
      </w:pPr>
    </w:p>
    <w:p w:rsidR="00E73A25" w:rsidRPr="00A7244B" w:rsidRDefault="00E73A25" w:rsidP="003B3E6B">
      <w:pPr>
        <w:rPr>
          <w:rFonts w:cs="Arial"/>
          <w:sz w:val="22"/>
          <w:szCs w:val="22"/>
        </w:rPr>
      </w:pPr>
      <w:r w:rsidRPr="00A7244B">
        <w:rPr>
          <w:rFonts w:cs="Arial"/>
          <w:sz w:val="22"/>
          <w:szCs w:val="22"/>
        </w:rPr>
        <w:t>Nach den Lieferungen dieser Komponenten blieben Nuno Martins und ACE in Kontakt</w:t>
      </w:r>
      <w:r>
        <w:rPr>
          <w:rFonts w:cs="Arial"/>
          <w:sz w:val="22"/>
          <w:szCs w:val="22"/>
        </w:rPr>
        <w:t xml:space="preserve">, wie </w:t>
      </w:r>
      <w:r w:rsidRPr="00A7244B">
        <w:rPr>
          <w:rFonts w:cs="Arial"/>
          <w:sz w:val="22"/>
          <w:szCs w:val="22"/>
        </w:rPr>
        <w:t>er berichtet: „ACE informierte uns frühzeitig, dass eine neue Produktserie vor der Markteinführung steht, die für unseren Fall ein noch interessanteres Preis-Leistungsverhältnis verspricht.“ Die Rede ist von den ACE Crash</w:t>
      </w:r>
      <w:r>
        <w:rPr>
          <w:rFonts w:cs="Arial"/>
          <w:sz w:val="22"/>
          <w:szCs w:val="22"/>
        </w:rPr>
        <w:t>-</w:t>
      </w:r>
      <w:r w:rsidRPr="00A7244B">
        <w:rPr>
          <w:rFonts w:cs="Arial"/>
          <w:sz w:val="22"/>
          <w:szCs w:val="22"/>
        </w:rPr>
        <w:t xml:space="preserve">Dämpfern. </w:t>
      </w:r>
      <w:r>
        <w:rPr>
          <w:rFonts w:cs="Arial"/>
          <w:sz w:val="22"/>
          <w:szCs w:val="22"/>
        </w:rPr>
        <w:t xml:space="preserve">Im Gegensatz zu den genannten </w:t>
      </w:r>
      <w:r w:rsidRPr="00A7244B">
        <w:rPr>
          <w:rFonts w:cs="Arial"/>
          <w:sz w:val="22"/>
          <w:szCs w:val="22"/>
        </w:rPr>
        <w:t>T</w:t>
      </w:r>
      <w:r>
        <w:rPr>
          <w:rFonts w:cs="Arial"/>
          <w:sz w:val="22"/>
          <w:szCs w:val="22"/>
        </w:rPr>
        <w:t>UBUS</w:t>
      </w:r>
      <w:r w:rsidRPr="00A7244B">
        <w:rPr>
          <w:rFonts w:cs="Arial"/>
          <w:sz w:val="22"/>
          <w:szCs w:val="22"/>
        </w:rPr>
        <w:t>-Dämpfer</w:t>
      </w:r>
      <w:r>
        <w:rPr>
          <w:rFonts w:cs="Arial"/>
          <w:sz w:val="22"/>
          <w:szCs w:val="22"/>
        </w:rPr>
        <w:t>n</w:t>
      </w:r>
      <w:r w:rsidRPr="00A7244B">
        <w:rPr>
          <w:rFonts w:cs="Arial"/>
          <w:sz w:val="22"/>
          <w:szCs w:val="22"/>
        </w:rPr>
        <w:t xml:space="preserve"> sind diese Maschinenelemente von ACE </w:t>
      </w:r>
      <w:r>
        <w:rPr>
          <w:rFonts w:cs="Arial"/>
          <w:sz w:val="22"/>
          <w:szCs w:val="22"/>
        </w:rPr>
        <w:t xml:space="preserve">nicht </w:t>
      </w:r>
      <w:r w:rsidRPr="00A7244B">
        <w:rPr>
          <w:rFonts w:cs="Arial"/>
          <w:sz w:val="22"/>
          <w:szCs w:val="22"/>
        </w:rPr>
        <w:t>reversibel</w:t>
      </w:r>
      <w:r>
        <w:rPr>
          <w:rFonts w:cs="Arial"/>
          <w:sz w:val="22"/>
          <w:szCs w:val="22"/>
        </w:rPr>
        <w:t>, da s</w:t>
      </w:r>
      <w:r w:rsidRPr="00A7244B">
        <w:rPr>
          <w:rFonts w:cs="Arial"/>
          <w:sz w:val="22"/>
          <w:szCs w:val="22"/>
        </w:rPr>
        <w:t xml:space="preserve">ie aus speziellem Aluminium- oder Stahlrohr </w:t>
      </w:r>
      <w:r>
        <w:rPr>
          <w:rFonts w:cs="Arial"/>
          <w:sz w:val="22"/>
          <w:szCs w:val="22"/>
        </w:rPr>
        <w:t xml:space="preserve">gefertigt </w:t>
      </w:r>
      <w:r w:rsidRPr="00A7244B">
        <w:rPr>
          <w:rFonts w:cs="Arial"/>
          <w:sz w:val="22"/>
          <w:szCs w:val="22"/>
        </w:rPr>
        <w:t>werden</w:t>
      </w:r>
      <w:r>
        <w:rPr>
          <w:rFonts w:cs="Arial"/>
          <w:sz w:val="22"/>
          <w:szCs w:val="22"/>
        </w:rPr>
        <w:t>.</w:t>
      </w:r>
      <w:r w:rsidRPr="00A7244B">
        <w:rPr>
          <w:rFonts w:cs="Arial"/>
          <w:sz w:val="22"/>
          <w:szCs w:val="22"/>
        </w:rPr>
        <w:t xml:space="preserve"> </w:t>
      </w:r>
      <w:r>
        <w:rPr>
          <w:rFonts w:cs="Arial"/>
          <w:sz w:val="22"/>
          <w:szCs w:val="22"/>
        </w:rPr>
        <w:t>Diese irreversiblen Sicherheitsdämpfer verformen sich b</w:t>
      </w:r>
      <w:r w:rsidRPr="00A7244B">
        <w:rPr>
          <w:rFonts w:cs="Arial"/>
          <w:sz w:val="22"/>
          <w:szCs w:val="22"/>
        </w:rPr>
        <w:t>ei einem Crash in einer vor</w:t>
      </w:r>
      <w:r>
        <w:rPr>
          <w:rFonts w:cs="Arial"/>
          <w:sz w:val="22"/>
          <w:szCs w:val="22"/>
        </w:rPr>
        <w:t xml:space="preserve">her definierten </w:t>
      </w:r>
      <w:r w:rsidRPr="00A7244B">
        <w:rPr>
          <w:rFonts w:cs="Arial"/>
          <w:sz w:val="22"/>
          <w:szCs w:val="22"/>
        </w:rPr>
        <w:t>Form</w:t>
      </w:r>
      <w:r>
        <w:rPr>
          <w:rFonts w:cs="Arial"/>
          <w:sz w:val="22"/>
          <w:szCs w:val="22"/>
        </w:rPr>
        <w:t xml:space="preserve"> und</w:t>
      </w:r>
      <w:r w:rsidRPr="00A7244B">
        <w:rPr>
          <w:rFonts w:cs="Arial"/>
          <w:sz w:val="22"/>
          <w:szCs w:val="22"/>
        </w:rPr>
        <w:t xml:space="preserve"> schützen Konstruktionen wie eine Knautschzone mit gleichmäßigem Energieabbau von 98 Prozent. In zehn Grundtypen mit Außendurchmessern von 87,5 mm in den Alu</w:t>
      </w:r>
      <w:r>
        <w:rPr>
          <w:rFonts w:cs="Arial"/>
          <w:sz w:val="22"/>
          <w:szCs w:val="22"/>
        </w:rPr>
        <w:t>minium</w:t>
      </w:r>
      <w:r w:rsidRPr="00A7244B">
        <w:rPr>
          <w:rFonts w:cs="Arial"/>
          <w:sz w:val="22"/>
          <w:szCs w:val="22"/>
        </w:rPr>
        <w:t xml:space="preserve">- bzw. 63 mm und 38 mm in den Stahlausführungen lieferbar, waren die passenden Komponenten für die Endlagen der Siebten Achse </w:t>
      </w:r>
      <w:r>
        <w:rPr>
          <w:rFonts w:cs="Arial"/>
          <w:sz w:val="22"/>
          <w:szCs w:val="22"/>
        </w:rPr>
        <w:t xml:space="preserve">von EXPERT-TÜNKERS </w:t>
      </w:r>
      <w:r w:rsidRPr="00A7244B">
        <w:rPr>
          <w:rFonts w:cs="Arial"/>
          <w:sz w:val="22"/>
          <w:szCs w:val="22"/>
        </w:rPr>
        <w:t xml:space="preserve">schnell gefunden. Ihr maximaler Hub beträgt je nach Typ zwischen 45 mm und 160 mm. Geringe Stützkräfte von 13.000 N bis 70.000 N tragen entscheidend zur Sicherung der Konstruktionen </w:t>
      </w:r>
      <w:r>
        <w:rPr>
          <w:rFonts w:cs="Arial"/>
          <w:sz w:val="22"/>
          <w:szCs w:val="22"/>
        </w:rPr>
        <w:t xml:space="preserve">in den Endlagen </w:t>
      </w:r>
      <w:r w:rsidRPr="00A7244B">
        <w:rPr>
          <w:rFonts w:cs="Arial"/>
          <w:sz w:val="22"/>
          <w:szCs w:val="22"/>
        </w:rPr>
        <w:t>bei.</w:t>
      </w:r>
    </w:p>
    <w:p w:rsidR="00E73A25" w:rsidRPr="00A7244B" w:rsidRDefault="00E73A25" w:rsidP="003B3E6B">
      <w:pPr>
        <w:rPr>
          <w:rFonts w:cs="Arial"/>
          <w:sz w:val="22"/>
          <w:szCs w:val="22"/>
        </w:rPr>
      </w:pPr>
    </w:p>
    <w:p w:rsidR="00E73A25" w:rsidRPr="00A7244B" w:rsidRDefault="00E73A25" w:rsidP="003B3E6B">
      <w:pPr>
        <w:rPr>
          <w:rFonts w:cs="Arial"/>
          <w:sz w:val="22"/>
          <w:szCs w:val="22"/>
        </w:rPr>
      </w:pPr>
      <w:r w:rsidRPr="00A7244B">
        <w:rPr>
          <w:rFonts w:cs="Arial"/>
          <w:sz w:val="22"/>
          <w:szCs w:val="22"/>
        </w:rPr>
        <w:t>Ein weiterer entscheidender Vorteil für Anwender von Werkzeugmaschinen, Förderanlagen oder wie hier in der Robotertechnik ist zum einen die Bandbreite der möglichen Energieaufnahmen zwischen 670 Nm/Hub bis zu 11.200 Nm/Hub. Zum anderen ist nach einer Havarie aus der Verformung des Einweg-Elements das Crash-Ereignis rekonstruierbar und im besten Fall in der Zukunft vermeidbar. Da sich ihr Austausch schnell und einfach vollzieht, veranschaulicht diese Applikation, wie sich durch den Ausbau des Angebotsspektrums der ACE Stoßdämpfer GmbH spezifische Kundenanforderungen auf den Punkt realisieren lassen. „Für uns ist dank der Kooperation mit ACE eine wirklich in allen Belangen passende Endlagensicherheitslösung für die Siebte Achse entstanden“, zieht EXPERT-TÜNKERS ein positives Fazit.</w:t>
      </w:r>
      <w:bookmarkStart w:id="0" w:name="_GoBack"/>
      <w:bookmarkEnd w:id="0"/>
    </w:p>
    <w:p w:rsidR="00E73A25" w:rsidRPr="00A7244B" w:rsidRDefault="00E73A25" w:rsidP="003B3E6B">
      <w:pPr>
        <w:rPr>
          <w:rFonts w:cs="Arial"/>
          <w:sz w:val="22"/>
          <w:szCs w:val="22"/>
        </w:rPr>
      </w:pPr>
    </w:p>
    <w:p w:rsidR="00E73A25" w:rsidRDefault="00E73A25" w:rsidP="003B3E6B">
      <w:pPr>
        <w:rPr>
          <w:rFonts w:cs="Arial"/>
        </w:rPr>
      </w:pPr>
      <w:r w:rsidRPr="00A7244B">
        <w:rPr>
          <w:rFonts w:cs="Arial"/>
        </w:rPr>
        <w:t xml:space="preserve">Gesamt: </w:t>
      </w:r>
      <w:r>
        <w:rPr>
          <w:rFonts w:cs="Arial"/>
        </w:rPr>
        <w:t>5</w:t>
      </w:r>
      <w:r w:rsidRPr="00A7244B">
        <w:rPr>
          <w:rFonts w:cs="Arial"/>
        </w:rPr>
        <w:t>.</w:t>
      </w:r>
      <w:r>
        <w:rPr>
          <w:rFonts w:cs="Arial"/>
        </w:rPr>
        <w:t xml:space="preserve">830 </w:t>
      </w:r>
      <w:r w:rsidRPr="00A7244B">
        <w:rPr>
          <w:rFonts w:cs="Arial"/>
        </w:rPr>
        <w:t>Zeichen mit Leerzeichen</w:t>
      </w:r>
    </w:p>
    <w:p w:rsidR="00E73A25" w:rsidRPr="00A7244B" w:rsidRDefault="00E73A25" w:rsidP="003B3E6B">
      <w:pPr>
        <w:rPr>
          <w:rFonts w:cs="Arial"/>
          <w:sz w:val="22"/>
          <w:szCs w:val="22"/>
        </w:rPr>
      </w:pPr>
    </w:p>
    <w:p w:rsidR="00E73A25" w:rsidRDefault="00E73A25" w:rsidP="003B3E6B">
      <w:pPr>
        <w:rPr>
          <w:rFonts w:cs="Arial"/>
          <w:sz w:val="22"/>
          <w:szCs w:val="22"/>
        </w:rPr>
      </w:pPr>
    </w:p>
    <w:p w:rsidR="00E73A25" w:rsidRPr="00450B86" w:rsidRDefault="00E73A25" w:rsidP="003B3E6B">
      <w:pPr>
        <w:rPr>
          <w:rFonts w:cs="Arial"/>
          <w:b/>
          <w:sz w:val="22"/>
          <w:szCs w:val="22"/>
        </w:rPr>
      </w:pPr>
      <w:r w:rsidRPr="00450B86">
        <w:rPr>
          <w:rFonts w:cs="Arial"/>
          <w:b/>
          <w:sz w:val="22"/>
          <w:szCs w:val="22"/>
        </w:rPr>
        <w:t>Autor</w:t>
      </w:r>
    </w:p>
    <w:p w:rsidR="00E73A25" w:rsidRDefault="00E73A25" w:rsidP="003B3E6B">
      <w:pPr>
        <w:rPr>
          <w:rFonts w:cs="Arial"/>
          <w:sz w:val="22"/>
          <w:szCs w:val="22"/>
        </w:rPr>
      </w:pPr>
    </w:p>
    <w:p w:rsidR="00E73A25" w:rsidRPr="00A7244B" w:rsidRDefault="00E73A25" w:rsidP="003B3E6B">
      <w:pPr>
        <w:rPr>
          <w:rFonts w:cs="Arial"/>
          <w:sz w:val="22"/>
          <w:szCs w:val="22"/>
        </w:rPr>
      </w:pPr>
      <w:r w:rsidRPr="00A7244B">
        <w:rPr>
          <w:rFonts w:cs="Arial"/>
          <w:sz w:val="22"/>
          <w:szCs w:val="22"/>
        </w:rPr>
        <w:t>Robert Timmerberg M. A., Fachjournalist, plus2 GmbH, Düsseldorf</w:t>
      </w:r>
    </w:p>
    <w:p w:rsidR="00E73A25" w:rsidRPr="00A7244B" w:rsidRDefault="00E73A25" w:rsidP="003B3E6B">
      <w:pPr>
        <w:rPr>
          <w:rFonts w:cs="Arial"/>
          <w:sz w:val="22"/>
          <w:szCs w:val="22"/>
        </w:rPr>
      </w:pPr>
      <w:r>
        <w:rPr>
          <w:rFonts w:ascii="Arial-BoldMT" w:eastAsia="MS Mincho" w:hAnsi="Arial-BoldMT" w:cs="Arial-BoldMT"/>
          <w:b/>
          <w:bCs/>
          <w:sz w:val="22"/>
          <w:szCs w:val="22"/>
          <w:lang w:eastAsia="ja-JP"/>
        </w:rPr>
        <w:br w:type="column"/>
      </w:r>
    </w:p>
    <w:p w:rsidR="00E73A25" w:rsidRPr="00A7244B" w:rsidRDefault="00E73A25" w:rsidP="003B3E6B">
      <w:pPr>
        <w:rPr>
          <w:rFonts w:cs="Arial"/>
          <w:sz w:val="22"/>
          <w:szCs w:val="22"/>
        </w:rPr>
      </w:pPr>
    </w:p>
    <w:p w:rsidR="00E73A25" w:rsidRPr="00A7244B" w:rsidRDefault="00E73A25" w:rsidP="003B3E6B">
      <w:pPr>
        <w:rPr>
          <w:rFonts w:cs="Arial"/>
          <w:b/>
          <w:sz w:val="22"/>
          <w:szCs w:val="22"/>
        </w:rPr>
      </w:pPr>
      <w:r w:rsidRPr="00A7244B">
        <w:rPr>
          <w:rFonts w:cs="Arial"/>
          <w:b/>
          <w:sz w:val="22"/>
          <w:szCs w:val="22"/>
        </w:rPr>
        <w:t>Bilder und Bildunterschriften</w:t>
      </w:r>
    </w:p>
    <w:p w:rsidR="00E73A25" w:rsidRPr="00A7244B" w:rsidRDefault="00E73A25" w:rsidP="003B3E6B">
      <w:pPr>
        <w:rPr>
          <w:rFonts w:cs="Arial"/>
          <w:sz w:val="22"/>
          <w:szCs w:val="22"/>
        </w:rPr>
      </w:pPr>
    </w:p>
    <w:p w:rsidR="00E73A25" w:rsidRPr="00A7244B" w:rsidRDefault="00E73A25" w:rsidP="003B3E6B">
      <w:pPr>
        <w:rPr>
          <w:rFonts w:cs="Arial"/>
          <w:sz w:val="22"/>
          <w:szCs w:val="22"/>
          <w:u w:val="single"/>
        </w:rPr>
      </w:pPr>
      <w:r w:rsidRPr="006C34BE">
        <w:rPr>
          <w:rFonts w:cs="Arial"/>
          <w:sz w:val="22"/>
          <w:szCs w:val="22"/>
          <w:u w:val="single"/>
        </w:rPr>
        <w:t>Bild 1 Aufmacher ACE EXPERT-TUENKERS.jpg</w:t>
      </w:r>
    </w:p>
    <w:p w:rsidR="00E73A25" w:rsidRPr="00A7244B" w:rsidRDefault="00E73A25" w:rsidP="003B3E6B">
      <w:pPr>
        <w:rPr>
          <w:rFonts w:cs="Arial"/>
          <w:sz w:val="22"/>
          <w:szCs w:val="22"/>
        </w:rPr>
      </w:pPr>
    </w:p>
    <w:p w:rsidR="00E73A25" w:rsidRPr="00A7244B" w:rsidRDefault="00E73A25" w:rsidP="003B3E6B">
      <w:pPr>
        <w:rPr>
          <w:rFonts w:cs="Arial"/>
          <w:sz w:val="22"/>
          <w:szCs w:val="22"/>
        </w:rPr>
      </w:pPr>
      <w:r w:rsidRPr="00C106D6">
        <w:rPr>
          <w:rFonts w:cs="Arial"/>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210pt">
            <v:imagedata r:id="rId7" o:title=""/>
          </v:shape>
        </w:pict>
      </w:r>
    </w:p>
    <w:p w:rsidR="00E73A25" w:rsidRPr="00A7244B" w:rsidRDefault="00E73A25" w:rsidP="003B3E6B">
      <w:pPr>
        <w:rPr>
          <w:rFonts w:cs="Arial"/>
          <w:sz w:val="22"/>
          <w:szCs w:val="22"/>
        </w:rPr>
      </w:pPr>
    </w:p>
    <w:p w:rsidR="00E73A25" w:rsidRPr="008A447D" w:rsidRDefault="00E73A25" w:rsidP="003B3E6B">
      <w:pPr>
        <w:rPr>
          <w:sz w:val="22"/>
          <w:szCs w:val="22"/>
        </w:rPr>
      </w:pPr>
      <w:r w:rsidRPr="008A447D">
        <w:rPr>
          <w:sz w:val="22"/>
          <w:szCs w:val="22"/>
        </w:rPr>
        <w:t>Siebte Achse mit Drehstation für die flexible Automatisierung von EXPERT-TÜNKERS</w:t>
      </w:r>
    </w:p>
    <w:p w:rsidR="00E73A25" w:rsidRPr="00A7244B" w:rsidRDefault="00E73A25" w:rsidP="003B3E6B">
      <w:pPr>
        <w:rPr>
          <w:rFonts w:cs="Arial"/>
          <w:sz w:val="22"/>
          <w:szCs w:val="22"/>
        </w:rPr>
      </w:pPr>
    </w:p>
    <w:p w:rsidR="00E73A25" w:rsidRPr="00A7244B" w:rsidRDefault="00E73A25" w:rsidP="003B3E6B">
      <w:pPr>
        <w:rPr>
          <w:rFonts w:cs="Arial"/>
          <w:b/>
          <w:sz w:val="22"/>
          <w:szCs w:val="22"/>
        </w:rPr>
      </w:pPr>
      <w:r w:rsidRPr="00A7244B">
        <w:rPr>
          <w:rFonts w:eastAsia="MS Mincho" w:cs="Arial"/>
          <w:b/>
          <w:sz w:val="22"/>
          <w:szCs w:val="22"/>
          <w:lang w:eastAsia="ja-JP"/>
        </w:rPr>
        <w:t xml:space="preserve">Bildnachweis: </w:t>
      </w:r>
      <w:r w:rsidRPr="00A7244B">
        <w:rPr>
          <w:b/>
          <w:sz w:val="22"/>
          <w:szCs w:val="22"/>
        </w:rPr>
        <w:t>EXPERT-TÜNKERS GmbH</w:t>
      </w:r>
    </w:p>
    <w:p w:rsidR="00E73A25" w:rsidRPr="00A7244B" w:rsidRDefault="00E73A25" w:rsidP="003B3E6B">
      <w:pPr>
        <w:rPr>
          <w:rFonts w:cs="Arial"/>
          <w:sz w:val="22"/>
          <w:szCs w:val="22"/>
        </w:rPr>
      </w:pPr>
    </w:p>
    <w:p w:rsidR="00E73A25" w:rsidRDefault="00E73A25" w:rsidP="003B3E6B">
      <w:pPr>
        <w:rPr>
          <w:rFonts w:cs="Arial"/>
          <w:sz w:val="22"/>
          <w:szCs w:val="22"/>
        </w:rPr>
      </w:pPr>
    </w:p>
    <w:p w:rsidR="00E73A25" w:rsidRPr="00A7244B" w:rsidRDefault="00E73A25" w:rsidP="003B3E6B">
      <w:pPr>
        <w:rPr>
          <w:rFonts w:cs="Arial"/>
          <w:sz w:val="22"/>
          <w:szCs w:val="22"/>
        </w:rPr>
      </w:pPr>
    </w:p>
    <w:p w:rsidR="00E73A25" w:rsidRPr="00A7244B" w:rsidRDefault="00E73A25" w:rsidP="003B3E6B">
      <w:pPr>
        <w:rPr>
          <w:rFonts w:cs="Arial"/>
          <w:sz w:val="22"/>
          <w:szCs w:val="22"/>
          <w:u w:val="single"/>
        </w:rPr>
      </w:pPr>
      <w:r w:rsidRPr="00A7244B">
        <w:rPr>
          <w:rFonts w:cs="Arial"/>
          <w:sz w:val="22"/>
          <w:szCs w:val="22"/>
          <w:u w:val="single"/>
        </w:rPr>
        <w:t>Bild 2 ACE Testaufbau EXPERT-TUENKERS Detail.jpg</w:t>
      </w:r>
    </w:p>
    <w:p w:rsidR="00E73A25" w:rsidRPr="00A7244B" w:rsidRDefault="00E73A25" w:rsidP="003B3E6B">
      <w:pPr>
        <w:rPr>
          <w:rFonts w:cs="Arial"/>
          <w:sz w:val="22"/>
          <w:szCs w:val="22"/>
        </w:rPr>
      </w:pPr>
    </w:p>
    <w:p w:rsidR="00E73A25" w:rsidRPr="00A7244B" w:rsidRDefault="00E73A25" w:rsidP="003B3E6B">
      <w:pPr>
        <w:rPr>
          <w:rFonts w:cs="Arial"/>
          <w:sz w:val="22"/>
          <w:szCs w:val="22"/>
        </w:rPr>
      </w:pPr>
      <w:r w:rsidRPr="00C106D6">
        <w:rPr>
          <w:rFonts w:cs="Arial"/>
          <w:sz w:val="22"/>
          <w:szCs w:val="22"/>
        </w:rPr>
        <w:pict>
          <v:shape id="_x0000_i1026" type="#_x0000_t75" style="width:376.5pt;height:210pt">
            <v:imagedata r:id="rId8" o:title=""/>
          </v:shape>
        </w:pict>
      </w:r>
    </w:p>
    <w:p w:rsidR="00E73A25" w:rsidRPr="00A7244B" w:rsidRDefault="00E73A25" w:rsidP="003B3E6B">
      <w:pPr>
        <w:rPr>
          <w:rFonts w:cs="Arial"/>
          <w:sz w:val="22"/>
          <w:szCs w:val="22"/>
        </w:rPr>
      </w:pPr>
    </w:p>
    <w:p w:rsidR="00E73A25" w:rsidRPr="008A447D" w:rsidRDefault="00E73A25" w:rsidP="003B3E6B">
      <w:pPr>
        <w:rPr>
          <w:rFonts w:cs="Arial"/>
          <w:sz w:val="22"/>
          <w:szCs w:val="22"/>
        </w:rPr>
      </w:pPr>
      <w:r w:rsidRPr="008A447D">
        <w:rPr>
          <w:sz w:val="22"/>
          <w:szCs w:val="22"/>
        </w:rPr>
        <w:t>Die Siebte Achse der EXPERT-TÜNKERS GmbH wird über ein Ritzel-Zahnstangensystem angetrieben. Sicherheitsdämpfer von ACE schützen die Konstruktion in den Endlagen</w:t>
      </w:r>
    </w:p>
    <w:p w:rsidR="00E73A25" w:rsidRPr="00A7244B" w:rsidRDefault="00E73A25" w:rsidP="003B3E6B">
      <w:pPr>
        <w:rPr>
          <w:rFonts w:cs="Arial"/>
          <w:sz w:val="22"/>
          <w:szCs w:val="22"/>
        </w:rPr>
      </w:pPr>
    </w:p>
    <w:p w:rsidR="00E73A25" w:rsidRPr="00A7244B" w:rsidRDefault="00E73A25" w:rsidP="003B3E6B">
      <w:pPr>
        <w:rPr>
          <w:rFonts w:cs="Arial"/>
          <w:sz w:val="22"/>
          <w:szCs w:val="22"/>
        </w:rPr>
      </w:pPr>
      <w:r w:rsidRPr="00A7244B">
        <w:rPr>
          <w:rFonts w:eastAsia="MS Mincho" w:cs="Arial"/>
          <w:b/>
          <w:sz w:val="22"/>
          <w:szCs w:val="22"/>
          <w:lang w:eastAsia="ja-JP"/>
        </w:rPr>
        <w:t xml:space="preserve">Bildnachweis: </w:t>
      </w:r>
      <w:r w:rsidRPr="00A7244B">
        <w:rPr>
          <w:b/>
          <w:sz w:val="22"/>
          <w:szCs w:val="22"/>
        </w:rPr>
        <w:t>EXPERT-TÜNKERS GmbH</w:t>
      </w:r>
    </w:p>
    <w:p w:rsidR="00E73A25" w:rsidRDefault="00E73A25" w:rsidP="003B3E6B">
      <w:pPr>
        <w:rPr>
          <w:rFonts w:cs="Arial"/>
          <w:sz w:val="22"/>
          <w:szCs w:val="22"/>
        </w:rPr>
      </w:pPr>
      <w:r>
        <w:rPr>
          <w:rFonts w:cs="Arial"/>
          <w:sz w:val="22"/>
          <w:szCs w:val="22"/>
        </w:rPr>
        <w:br w:type="column"/>
      </w:r>
    </w:p>
    <w:p w:rsidR="00E73A25" w:rsidRPr="00A7244B" w:rsidRDefault="00E73A25" w:rsidP="003B3E6B">
      <w:pPr>
        <w:rPr>
          <w:rFonts w:cs="Arial"/>
          <w:sz w:val="22"/>
          <w:szCs w:val="22"/>
        </w:rPr>
      </w:pPr>
    </w:p>
    <w:p w:rsidR="00E73A25" w:rsidRPr="00A7244B" w:rsidRDefault="00E73A25" w:rsidP="003B3E6B">
      <w:pPr>
        <w:rPr>
          <w:rFonts w:cs="Arial"/>
          <w:sz w:val="22"/>
          <w:szCs w:val="22"/>
          <w:u w:val="single"/>
        </w:rPr>
      </w:pPr>
      <w:r w:rsidRPr="00A7244B">
        <w:rPr>
          <w:rFonts w:cs="Arial"/>
          <w:sz w:val="22"/>
          <w:szCs w:val="22"/>
          <w:u w:val="single"/>
        </w:rPr>
        <w:t xml:space="preserve">Bild </w:t>
      </w:r>
      <w:r>
        <w:rPr>
          <w:rFonts w:cs="Arial"/>
          <w:sz w:val="22"/>
          <w:szCs w:val="22"/>
          <w:u w:val="single"/>
        </w:rPr>
        <w:t>3</w:t>
      </w:r>
      <w:r w:rsidRPr="00A7244B">
        <w:rPr>
          <w:rFonts w:cs="Arial"/>
          <w:sz w:val="22"/>
          <w:szCs w:val="22"/>
          <w:u w:val="single"/>
        </w:rPr>
        <w:t xml:space="preserve"> ACE </w:t>
      </w:r>
      <w:r w:rsidRPr="00A7244B">
        <w:rPr>
          <w:rFonts w:ascii="ArialMT" w:eastAsia="MS Mincho" w:hAnsi="ArialMT" w:cs="ArialMT"/>
          <w:sz w:val="22"/>
          <w:szCs w:val="22"/>
          <w:u w:val="single"/>
          <w:lang w:eastAsia="ja-JP"/>
        </w:rPr>
        <w:t>Crash Daempfer vorher-nachher</w:t>
      </w:r>
      <w:r w:rsidRPr="00A7244B">
        <w:rPr>
          <w:rFonts w:cs="Arial"/>
          <w:sz w:val="22"/>
          <w:szCs w:val="22"/>
          <w:u w:val="single"/>
        </w:rPr>
        <w:t>.jpg</w:t>
      </w:r>
    </w:p>
    <w:p w:rsidR="00E73A25" w:rsidRPr="00A7244B" w:rsidRDefault="00E73A25" w:rsidP="003B3E6B">
      <w:pPr>
        <w:rPr>
          <w:rFonts w:cs="Arial"/>
          <w:sz w:val="22"/>
          <w:szCs w:val="22"/>
        </w:rPr>
      </w:pPr>
    </w:p>
    <w:p w:rsidR="00E73A25" w:rsidRDefault="00E73A25" w:rsidP="003B3E6B">
      <w:pPr>
        <w:rPr>
          <w:rFonts w:cs="Arial"/>
          <w:sz w:val="22"/>
          <w:szCs w:val="22"/>
        </w:rPr>
      </w:pPr>
      <w:r w:rsidRPr="00C106D6">
        <w:rPr>
          <w:rFonts w:cs="Arial"/>
          <w:sz w:val="22"/>
          <w:szCs w:val="22"/>
        </w:rPr>
        <w:pict>
          <v:shape id="_x0000_i1027" type="#_x0000_t75" style="width:302.25pt;height:204pt">
            <v:imagedata r:id="rId9" o:title=""/>
          </v:shape>
        </w:pict>
      </w:r>
    </w:p>
    <w:p w:rsidR="00E73A25" w:rsidRPr="00A7244B" w:rsidRDefault="00E73A25" w:rsidP="003B3E6B">
      <w:pPr>
        <w:rPr>
          <w:rFonts w:cs="Arial"/>
          <w:sz w:val="22"/>
          <w:szCs w:val="22"/>
        </w:rPr>
      </w:pPr>
    </w:p>
    <w:p w:rsidR="00E73A25" w:rsidRPr="008A447D" w:rsidRDefault="00E73A25" w:rsidP="003B3E6B">
      <w:pPr>
        <w:autoSpaceDE w:val="0"/>
        <w:autoSpaceDN w:val="0"/>
        <w:adjustRightInd w:val="0"/>
        <w:rPr>
          <w:rFonts w:ascii="Arial-BoldMT" w:eastAsia="MS Mincho" w:hAnsi="Arial-BoldMT" w:cs="Arial-BoldMT"/>
          <w:bCs/>
          <w:sz w:val="22"/>
          <w:szCs w:val="22"/>
          <w:lang w:eastAsia="ja-JP"/>
        </w:rPr>
      </w:pPr>
      <w:r w:rsidRPr="008A447D">
        <w:rPr>
          <w:rFonts w:ascii="Arial-BoldMT" w:eastAsia="MS Mincho" w:hAnsi="Arial-BoldMT" w:cs="Arial-BoldMT"/>
          <w:bCs/>
          <w:sz w:val="22"/>
          <w:szCs w:val="22"/>
          <w:lang w:eastAsia="ja-JP"/>
        </w:rPr>
        <w:t>In der finalen Konstruktionsphase</w:t>
      </w:r>
      <w:r w:rsidRPr="008A447D">
        <w:rPr>
          <w:sz w:val="22"/>
          <w:szCs w:val="22"/>
        </w:rPr>
        <w:t xml:space="preserve"> entschied sich EXPERT-TÜNKERS</w:t>
      </w:r>
      <w:r w:rsidRPr="008A447D">
        <w:rPr>
          <w:rFonts w:ascii="Arial-BoldMT" w:eastAsia="MS Mincho" w:hAnsi="Arial-BoldMT" w:cs="Arial-BoldMT"/>
          <w:bCs/>
          <w:sz w:val="22"/>
          <w:szCs w:val="22"/>
          <w:lang w:eastAsia="ja-JP"/>
        </w:rPr>
        <w:t xml:space="preserve"> für die wahlweise aus Aluminium oder au</w:t>
      </w:r>
      <w:r>
        <w:rPr>
          <w:rFonts w:ascii="Arial-BoldMT" w:eastAsia="MS Mincho" w:hAnsi="Arial-BoldMT" w:cs="Arial-BoldMT"/>
          <w:bCs/>
          <w:sz w:val="22"/>
          <w:szCs w:val="22"/>
          <w:lang w:eastAsia="ja-JP"/>
        </w:rPr>
        <w:t>s Stahl gefertigten Crash-</w:t>
      </w:r>
      <w:r w:rsidRPr="008A447D">
        <w:rPr>
          <w:rFonts w:ascii="Arial-BoldMT" w:eastAsia="MS Mincho" w:hAnsi="Arial-BoldMT" w:cs="Arial-BoldMT"/>
          <w:bCs/>
          <w:sz w:val="22"/>
          <w:szCs w:val="22"/>
          <w:lang w:eastAsia="ja-JP"/>
        </w:rPr>
        <w:t>Dämpfer von ACE. Die irreversiblen Komponenten falten sich bei einer Havarie wie eine Knautschzone zusammen und bauen die Energie von Massenkräften auf einen Schlag so gut wie rückprallfrei ab</w:t>
      </w:r>
    </w:p>
    <w:p w:rsidR="00E73A25" w:rsidRPr="00A7244B" w:rsidRDefault="00E73A25" w:rsidP="003B3E6B">
      <w:pPr>
        <w:autoSpaceDE w:val="0"/>
        <w:autoSpaceDN w:val="0"/>
        <w:adjustRightInd w:val="0"/>
        <w:rPr>
          <w:rFonts w:cs="Arial"/>
          <w:sz w:val="22"/>
          <w:szCs w:val="22"/>
        </w:rPr>
      </w:pPr>
    </w:p>
    <w:p w:rsidR="00E73A25" w:rsidRPr="00A7244B" w:rsidRDefault="00E73A25" w:rsidP="003B3E6B">
      <w:pPr>
        <w:rPr>
          <w:rFonts w:cs="Arial"/>
          <w:b/>
          <w:sz w:val="22"/>
          <w:szCs w:val="22"/>
        </w:rPr>
      </w:pPr>
      <w:r w:rsidRPr="00A7244B">
        <w:rPr>
          <w:rFonts w:eastAsia="MS Mincho" w:cs="Arial"/>
          <w:b/>
          <w:sz w:val="22"/>
          <w:szCs w:val="22"/>
          <w:lang w:eastAsia="ja-JP"/>
        </w:rPr>
        <w:t>Bildnachweis: ACE © GW St. Pölten</w:t>
      </w:r>
    </w:p>
    <w:p w:rsidR="00E73A25" w:rsidRDefault="00E73A25" w:rsidP="003B3E6B">
      <w:pPr>
        <w:rPr>
          <w:rFonts w:cs="Arial"/>
          <w:sz w:val="22"/>
          <w:szCs w:val="22"/>
        </w:rPr>
      </w:pPr>
    </w:p>
    <w:p w:rsidR="00E73A25" w:rsidRDefault="00E73A25" w:rsidP="003B3E6B">
      <w:pPr>
        <w:rPr>
          <w:rFonts w:cs="Arial"/>
          <w:sz w:val="22"/>
          <w:szCs w:val="22"/>
        </w:rPr>
      </w:pPr>
    </w:p>
    <w:p w:rsidR="00E73A25" w:rsidRPr="00A7244B" w:rsidRDefault="00E73A25" w:rsidP="003B3E6B">
      <w:pPr>
        <w:rPr>
          <w:rFonts w:cs="Arial"/>
          <w:sz w:val="22"/>
          <w:szCs w:val="22"/>
          <w:u w:val="single"/>
        </w:rPr>
      </w:pPr>
      <w:r>
        <w:rPr>
          <w:rFonts w:cs="Arial"/>
          <w:sz w:val="22"/>
          <w:szCs w:val="22"/>
          <w:u w:val="single"/>
        </w:rPr>
        <w:t>Bild 4</w:t>
      </w:r>
      <w:r w:rsidRPr="00A7244B">
        <w:rPr>
          <w:rFonts w:cs="Arial"/>
          <w:sz w:val="22"/>
          <w:szCs w:val="22"/>
          <w:u w:val="single"/>
        </w:rPr>
        <w:t xml:space="preserve"> </w:t>
      </w:r>
      <w:r w:rsidRPr="0085251D">
        <w:rPr>
          <w:rFonts w:cs="Arial"/>
          <w:sz w:val="22"/>
          <w:szCs w:val="22"/>
          <w:u w:val="single"/>
        </w:rPr>
        <w:t>Portrait Nuno Martins IEC Expert Tuenkers</w:t>
      </w:r>
      <w:r w:rsidRPr="00A7244B">
        <w:rPr>
          <w:rFonts w:cs="Arial"/>
          <w:sz w:val="22"/>
          <w:szCs w:val="22"/>
          <w:u w:val="single"/>
        </w:rPr>
        <w:t>.jpg</w:t>
      </w:r>
    </w:p>
    <w:p w:rsidR="00E73A25" w:rsidRDefault="00E73A25" w:rsidP="003B3E6B">
      <w:pPr>
        <w:rPr>
          <w:rFonts w:cs="Arial"/>
          <w:sz w:val="22"/>
          <w:szCs w:val="22"/>
        </w:rPr>
      </w:pPr>
    </w:p>
    <w:p w:rsidR="00E73A25" w:rsidRDefault="00E73A25" w:rsidP="003B3E6B">
      <w:pPr>
        <w:rPr>
          <w:rFonts w:cs="Arial"/>
          <w:sz w:val="22"/>
          <w:szCs w:val="22"/>
        </w:rPr>
      </w:pPr>
      <w:r w:rsidRPr="00C106D6">
        <w:rPr>
          <w:rFonts w:cs="Arial"/>
          <w:sz w:val="22"/>
          <w:szCs w:val="22"/>
        </w:rPr>
        <w:pict>
          <v:shape id="_x0000_i1028" type="#_x0000_t75" style="width:296.25pt;height:198pt">
            <v:imagedata r:id="rId10" o:title=""/>
          </v:shape>
        </w:pict>
      </w:r>
    </w:p>
    <w:p w:rsidR="00E73A25" w:rsidRDefault="00E73A25" w:rsidP="003B3E6B">
      <w:pPr>
        <w:rPr>
          <w:rFonts w:cs="Arial"/>
          <w:sz w:val="22"/>
          <w:szCs w:val="22"/>
        </w:rPr>
      </w:pPr>
    </w:p>
    <w:p w:rsidR="00E73A25" w:rsidRPr="0085251D" w:rsidRDefault="00E73A25" w:rsidP="003B3E6B">
      <w:pPr>
        <w:rPr>
          <w:rFonts w:cs="Arial"/>
          <w:b/>
          <w:sz w:val="22"/>
          <w:szCs w:val="22"/>
        </w:rPr>
      </w:pPr>
      <w:r w:rsidRPr="0085251D">
        <w:rPr>
          <w:rFonts w:cs="Arial"/>
          <w:b/>
          <w:sz w:val="22"/>
          <w:szCs w:val="22"/>
        </w:rPr>
        <w:t>Nuno Martins, International Engineering Coordinator, EXPERT-TÜNKERS</w:t>
      </w:r>
      <w:r>
        <w:rPr>
          <w:rFonts w:cs="Arial"/>
          <w:b/>
          <w:sz w:val="22"/>
          <w:szCs w:val="22"/>
        </w:rPr>
        <w:t xml:space="preserve">: </w:t>
      </w:r>
      <w:r w:rsidRPr="0085251D">
        <w:rPr>
          <w:rFonts w:cs="Arial"/>
          <w:b/>
          <w:sz w:val="22"/>
          <w:szCs w:val="22"/>
        </w:rPr>
        <w:t>„ACE informierte uns frühzeitig, dass eine neue Produktserie vor der Markteinführung steht, die für unseren Fall ein noch interessanteres Preis-Leistungsverhältnis verspricht.“</w:t>
      </w:r>
    </w:p>
    <w:p w:rsidR="00E73A25" w:rsidRDefault="00E73A25" w:rsidP="003B3E6B">
      <w:pPr>
        <w:rPr>
          <w:rFonts w:cs="Arial"/>
          <w:sz w:val="22"/>
          <w:szCs w:val="22"/>
        </w:rPr>
      </w:pPr>
    </w:p>
    <w:p w:rsidR="00E73A25" w:rsidRPr="0085251D" w:rsidRDefault="00E73A25" w:rsidP="003B3E6B">
      <w:pPr>
        <w:rPr>
          <w:rFonts w:cs="Arial"/>
          <w:b/>
          <w:sz w:val="22"/>
          <w:szCs w:val="22"/>
        </w:rPr>
      </w:pPr>
      <w:r w:rsidRPr="00A7244B">
        <w:rPr>
          <w:rFonts w:eastAsia="MS Mincho" w:cs="Arial"/>
          <w:b/>
          <w:sz w:val="22"/>
          <w:szCs w:val="22"/>
          <w:lang w:eastAsia="ja-JP"/>
        </w:rPr>
        <w:t xml:space="preserve">Bildnachweis: </w:t>
      </w:r>
      <w:r w:rsidRPr="00A7244B">
        <w:rPr>
          <w:b/>
          <w:sz w:val="22"/>
          <w:szCs w:val="22"/>
        </w:rPr>
        <w:t>EXPERT-TÜNKERS GmbH</w:t>
      </w:r>
    </w:p>
    <w:p w:rsidR="00E73A25" w:rsidRDefault="00E73A25" w:rsidP="003B3E6B">
      <w:pPr>
        <w:rPr>
          <w:rFonts w:cs="Arial"/>
          <w:sz w:val="22"/>
          <w:szCs w:val="22"/>
        </w:rPr>
      </w:pPr>
      <w:r>
        <w:rPr>
          <w:rFonts w:cs="Arial"/>
          <w:sz w:val="22"/>
          <w:szCs w:val="22"/>
        </w:rPr>
        <w:br w:type="column"/>
      </w:r>
    </w:p>
    <w:p w:rsidR="00E73A25" w:rsidRDefault="00E73A25" w:rsidP="003B3E6B">
      <w:pPr>
        <w:rPr>
          <w:rFonts w:cs="Arial"/>
          <w:sz w:val="22"/>
          <w:szCs w:val="22"/>
        </w:rPr>
      </w:pPr>
    </w:p>
    <w:p w:rsidR="00E73A25" w:rsidRDefault="00E73A25" w:rsidP="006C34BE">
      <w:pPr>
        <w:rPr>
          <w:rFonts w:cs="Arial"/>
          <w:sz w:val="22"/>
          <w:szCs w:val="22"/>
        </w:rPr>
      </w:pPr>
    </w:p>
    <w:p w:rsidR="00E73A25" w:rsidRDefault="00E73A25" w:rsidP="006C34BE">
      <w:pPr>
        <w:rPr>
          <w:rFonts w:cs="Arial"/>
          <w:sz w:val="22"/>
          <w:szCs w:val="22"/>
        </w:rPr>
      </w:pPr>
    </w:p>
    <w:p w:rsidR="00E73A25" w:rsidRPr="00943EFF" w:rsidRDefault="00E73A25" w:rsidP="006C34BE">
      <w:pPr>
        <w:autoSpaceDE w:val="0"/>
        <w:autoSpaceDN w:val="0"/>
        <w:adjustRightInd w:val="0"/>
        <w:rPr>
          <w:rFonts w:ascii="Arial-BoldMT" w:eastAsia="MS Mincho" w:hAnsi="Arial-BoldMT" w:cs="Arial-BoldMT"/>
          <w:b/>
          <w:bCs/>
          <w:sz w:val="22"/>
          <w:szCs w:val="22"/>
          <w:lang w:eastAsia="ja-JP"/>
        </w:rPr>
      </w:pPr>
      <w:r w:rsidRPr="00943EFF">
        <w:rPr>
          <w:rFonts w:ascii="Arial-BoldMT" w:eastAsia="MS Mincho" w:hAnsi="Arial-BoldMT" w:cs="Arial-BoldMT"/>
          <w:b/>
          <w:bCs/>
          <w:sz w:val="22"/>
          <w:szCs w:val="22"/>
          <w:lang w:eastAsia="ja-JP"/>
        </w:rPr>
        <w:t>Messehinweise</w:t>
      </w:r>
    </w:p>
    <w:p w:rsidR="00E73A25" w:rsidRPr="00943EFF" w:rsidRDefault="00E73A25" w:rsidP="006C34BE">
      <w:pPr>
        <w:autoSpaceDE w:val="0"/>
        <w:autoSpaceDN w:val="0"/>
        <w:adjustRightInd w:val="0"/>
        <w:rPr>
          <w:rFonts w:ascii="ArialMT" w:eastAsia="MS Mincho" w:hAnsi="ArialMT" w:cs="ArialMT"/>
          <w:sz w:val="22"/>
          <w:szCs w:val="22"/>
          <w:lang w:eastAsia="ja-JP"/>
        </w:rPr>
      </w:pPr>
    </w:p>
    <w:p w:rsidR="00E73A25" w:rsidRPr="00943EFF" w:rsidRDefault="00E73A25" w:rsidP="006C34BE">
      <w:pPr>
        <w:autoSpaceDE w:val="0"/>
        <w:autoSpaceDN w:val="0"/>
        <w:adjustRightInd w:val="0"/>
        <w:rPr>
          <w:rFonts w:ascii="ArialMT" w:eastAsia="MS Mincho" w:hAnsi="ArialMT" w:cs="ArialMT"/>
          <w:sz w:val="22"/>
          <w:szCs w:val="22"/>
          <w:lang w:eastAsia="ja-JP"/>
        </w:rPr>
      </w:pPr>
      <w:r w:rsidRPr="00943EFF">
        <w:rPr>
          <w:rFonts w:ascii="ArialMT" w:eastAsia="MS Mincho" w:hAnsi="ArialMT" w:cs="ArialMT"/>
          <w:sz w:val="22"/>
          <w:szCs w:val="22"/>
          <w:lang w:eastAsia="ja-JP"/>
        </w:rPr>
        <w:t>ACE Stoßdämpfer GmbH auf der:</w:t>
      </w:r>
    </w:p>
    <w:p w:rsidR="00E73A25" w:rsidRPr="00943EFF" w:rsidRDefault="00E73A25" w:rsidP="006C34BE">
      <w:pPr>
        <w:autoSpaceDE w:val="0"/>
        <w:autoSpaceDN w:val="0"/>
        <w:adjustRightInd w:val="0"/>
        <w:rPr>
          <w:rFonts w:ascii="ArialMT" w:eastAsia="MS Mincho" w:hAnsi="ArialMT" w:cs="ArialMT"/>
          <w:sz w:val="22"/>
          <w:szCs w:val="22"/>
          <w:lang w:eastAsia="ja-JP"/>
        </w:rPr>
      </w:pPr>
    </w:p>
    <w:p w:rsidR="00E73A25" w:rsidRPr="00943EFF" w:rsidRDefault="00E73A25" w:rsidP="006C34BE">
      <w:pPr>
        <w:autoSpaceDE w:val="0"/>
        <w:autoSpaceDN w:val="0"/>
        <w:adjustRightInd w:val="0"/>
        <w:rPr>
          <w:rFonts w:ascii="ArialMT" w:eastAsia="MS Mincho" w:hAnsi="ArialMT" w:cs="ArialMT"/>
          <w:sz w:val="22"/>
          <w:szCs w:val="22"/>
          <w:lang w:eastAsia="ja-JP"/>
        </w:rPr>
      </w:pPr>
      <w:r w:rsidRPr="00943EFF">
        <w:rPr>
          <w:rFonts w:ascii="ArialMT" w:eastAsia="MS Mincho" w:hAnsi="ArialMT" w:cs="ArialMT"/>
          <w:sz w:val="22"/>
          <w:szCs w:val="22"/>
          <w:lang w:eastAsia="ja-JP"/>
        </w:rPr>
        <w:t>Motek, Halle 1, Stand 1311, vom 4. bis 7. Oktober 2022, Messe Stuttgart</w:t>
      </w:r>
    </w:p>
    <w:p w:rsidR="00E73A25" w:rsidRPr="00943EFF" w:rsidRDefault="00E73A25" w:rsidP="006C34BE">
      <w:pPr>
        <w:autoSpaceDE w:val="0"/>
        <w:autoSpaceDN w:val="0"/>
        <w:adjustRightInd w:val="0"/>
        <w:rPr>
          <w:rFonts w:ascii="ArialMT" w:eastAsia="MS Mincho" w:hAnsi="ArialMT" w:cs="ArialMT"/>
          <w:sz w:val="22"/>
          <w:szCs w:val="22"/>
          <w:lang w:eastAsia="ja-JP"/>
        </w:rPr>
      </w:pPr>
    </w:p>
    <w:p w:rsidR="00E73A25" w:rsidRPr="00943EFF" w:rsidRDefault="00E73A25" w:rsidP="006C34BE">
      <w:pPr>
        <w:autoSpaceDE w:val="0"/>
        <w:autoSpaceDN w:val="0"/>
        <w:adjustRightInd w:val="0"/>
        <w:rPr>
          <w:rFonts w:ascii="ArialMT" w:eastAsia="MS Mincho" w:hAnsi="ArialMT" w:cs="ArialMT"/>
          <w:sz w:val="22"/>
          <w:szCs w:val="22"/>
          <w:lang w:eastAsia="ja-JP"/>
        </w:rPr>
      </w:pPr>
      <w:r w:rsidRPr="00943EFF">
        <w:rPr>
          <w:rFonts w:ascii="ArialMT" w:eastAsia="MS Mincho" w:hAnsi="ArialMT" w:cs="ArialMT"/>
          <w:sz w:val="22"/>
          <w:szCs w:val="22"/>
          <w:lang w:eastAsia="ja-JP"/>
        </w:rPr>
        <w:t>FMB, Stand C34, vom 12. bis 14. Oktober 2022, Bad Salzuflen</w:t>
      </w:r>
    </w:p>
    <w:p w:rsidR="00E73A25" w:rsidRPr="00943EFF" w:rsidRDefault="00E73A25" w:rsidP="006C34BE">
      <w:pPr>
        <w:autoSpaceDE w:val="0"/>
        <w:autoSpaceDN w:val="0"/>
        <w:adjustRightInd w:val="0"/>
        <w:rPr>
          <w:rFonts w:ascii="ArialMT" w:eastAsia="MS Mincho" w:hAnsi="ArialMT" w:cs="ArialMT"/>
          <w:sz w:val="22"/>
          <w:szCs w:val="22"/>
          <w:lang w:eastAsia="ja-JP"/>
        </w:rPr>
      </w:pPr>
    </w:p>
    <w:p w:rsidR="00E73A25" w:rsidRPr="00943EFF" w:rsidRDefault="00E73A25" w:rsidP="006C34BE">
      <w:pPr>
        <w:autoSpaceDE w:val="0"/>
        <w:autoSpaceDN w:val="0"/>
        <w:adjustRightInd w:val="0"/>
        <w:rPr>
          <w:rFonts w:ascii="ArialMT" w:eastAsia="MS Mincho" w:hAnsi="ArialMT" w:cs="ArialMT"/>
          <w:sz w:val="22"/>
          <w:szCs w:val="22"/>
          <w:lang w:eastAsia="ja-JP"/>
        </w:rPr>
      </w:pPr>
      <w:r w:rsidRPr="00943EFF">
        <w:rPr>
          <w:rFonts w:ascii="ArialMT" w:eastAsia="MS Mincho" w:hAnsi="ArialMT" w:cs="ArialMT"/>
          <w:sz w:val="22"/>
          <w:szCs w:val="22"/>
          <w:lang w:eastAsia="ja-JP"/>
        </w:rPr>
        <w:t>Bauma, mit Stabilus in Halle 5, Stand 315, vom 24. bis 30. Oktober 2022, München</w:t>
      </w:r>
    </w:p>
    <w:p w:rsidR="00E73A25" w:rsidRPr="00943EFF" w:rsidRDefault="00E73A25" w:rsidP="006C34BE">
      <w:pPr>
        <w:rPr>
          <w:rFonts w:ascii="ArialMT" w:eastAsia="MS Mincho" w:hAnsi="ArialMT" w:cs="ArialMT"/>
          <w:sz w:val="22"/>
          <w:szCs w:val="22"/>
          <w:lang w:eastAsia="ja-JP"/>
        </w:rPr>
      </w:pPr>
    </w:p>
    <w:p w:rsidR="00E73A25" w:rsidRDefault="00E73A25" w:rsidP="006C34BE">
      <w:pPr>
        <w:rPr>
          <w:rFonts w:ascii="ArialMT" w:eastAsia="MS Mincho" w:hAnsi="ArialMT" w:cs="ArialMT"/>
          <w:sz w:val="22"/>
          <w:szCs w:val="22"/>
          <w:lang w:eastAsia="ja-JP"/>
        </w:rPr>
      </w:pPr>
      <w:r w:rsidRPr="00943EFF">
        <w:rPr>
          <w:rFonts w:ascii="ArialMT" w:eastAsia="MS Mincho" w:hAnsi="ArialMT" w:cs="ArialMT"/>
          <w:sz w:val="22"/>
          <w:szCs w:val="22"/>
          <w:lang w:eastAsia="ja-JP"/>
        </w:rPr>
        <w:t>Precisiebeurs, Stand 335, am 16. und 17. November 2022, s'Hertogenbosch, NL</w:t>
      </w:r>
    </w:p>
    <w:p w:rsidR="00E73A25" w:rsidRDefault="00E73A25" w:rsidP="006C34BE">
      <w:pPr>
        <w:rPr>
          <w:rFonts w:ascii="ArialMT" w:eastAsia="MS Mincho" w:hAnsi="ArialMT" w:cs="ArialMT"/>
          <w:sz w:val="22"/>
          <w:szCs w:val="22"/>
          <w:lang w:eastAsia="ja-JP"/>
        </w:rPr>
      </w:pPr>
    </w:p>
    <w:p w:rsidR="00E73A25" w:rsidRPr="0085251D" w:rsidRDefault="00E73A25" w:rsidP="006C34BE">
      <w:pPr>
        <w:rPr>
          <w:rFonts w:cs="Arial"/>
          <w:sz w:val="22"/>
          <w:szCs w:val="22"/>
        </w:rPr>
      </w:pPr>
    </w:p>
    <w:p w:rsidR="00E73A25" w:rsidRPr="00A7244B" w:rsidRDefault="00E73A25" w:rsidP="003B3E6B">
      <w:pPr>
        <w:rPr>
          <w:rFonts w:cs="Arial"/>
          <w:b/>
          <w:sz w:val="22"/>
          <w:szCs w:val="22"/>
        </w:rPr>
      </w:pPr>
      <w:r w:rsidRPr="00A7244B">
        <w:rPr>
          <w:rFonts w:cs="Arial"/>
          <w:b/>
          <w:sz w:val="22"/>
          <w:szCs w:val="22"/>
        </w:rPr>
        <w:t>Links</w:t>
      </w:r>
    </w:p>
    <w:p w:rsidR="00E73A25" w:rsidRPr="0085251D" w:rsidRDefault="00E73A25" w:rsidP="003B3E6B">
      <w:pPr>
        <w:rPr>
          <w:sz w:val="22"/>
          <w:szCs w:val="22"/>
        </w:rPr>
      </w:pPr>
    </w:p>
    <w:p w:rsidR="00E73A25" w:rsidRPr="0085251D" w:rsidRDefault="00E73A25" w:rsidP="003B3E6B">
      <w:pPr>
        <w:rPr>
          <w:sz w:val="22"/>
          <w:szCs w:val="22"/>
        </w:rPr>
      </w:pPr>
      <w:hyperlink r:id="rId11" w:history="1">
        <w:r w:rsidRPr="0085251D">
          <w:rPr>
            <w:rStyle w:val="Hyperlink"/>
            <w:sz w:val="22"/>
            <w:szCs w:val="22"/>
          </w:rPr>
          <w:t>https://www.expert-tuenkers.de/produkte/transporttechnik/efa-siebte-achse/mn_46157</w:t>
        </w:r>
      </w:hyperlink>
    </w:p>
    <w:p w:rsidR="00E73A25" w:rsidRPr="0085251D" w:rsidRDefault="00E73A25" w:rsidP="003B3E6B">
      <w:pPr>
        <w:rPr>
          <w:sz w:val="22"/>
          <w:szCs w:val="22"/>
        </w:rPr>
      </w:pPr>
    </w:p>
    <w:p w:rsidR="00E73A25" w:rsidRPr="0085251D" w:rsidRDefault="00E73A25" w:rsidP="003B3E6B">
      <w:pPr>
        <w:rPr>
          <w:sz w:val="22"/>
          <w:szCs w:val="22"/>
        </w:rPr>
      </w:pPr>
      <w:hyperlink r:id="rId12" w:history="1">
        <w:r w:rsidRPr="0085251D">
          <w:rPr>
            <w:rStyle w:val="Hyperlink"/>
            <w:sz w:val="22"/>
            <w:szCs w:val="22"/>
          </w:rPr>
          <w:t>https://www.ace-ace.de/de/produkte/sicherheitsprodukte/sicherheitsdaempfer/tubus-tc-und-tc-s/tc-s/tc134-146-s.html</w:t>
        </w:r>
      </w:hyperlink>
    </w:p>
    <w:p w:rsidR="00E73A25" w:rsidRDefault="00E73A25" w:rsidP="003B3E6B">
      <w:pPr>
        <w:rPr>
          <w:sz w:val="22"/>
          <w:szCs w:val="22"/>
        </w:rPr>
      </w:pPr>
    </w:p>
    <w:p w:rsidR="00E73A25" w:rsidRDefault="00E73A25" w:rsidP="003B3E6B">
      <w:pPr>
        <w:rPr>
          <w:sz w:val="22"/>
          <w:szCs w:val="22"/>
        </w:rPr>
      </w:pPr>
      <w:hyperlink r:id="rId13" w:history="1">
        <w:r w:rsidRPr="003A3330">
          <w:rPr>
            <w:rStyle w:val="Hyperlink"/>
            <w:sz w:val="22"/>
            <w:szCs w:val="22"/>
          </w:rPr>
          <w:t>https://www.ace-ace.de/de/produkte/sicherheitsprodukte/sicherheitsdaempfer/crash-daempfer.html</w:t>
        </w:r>
      </w:hyperlink>
    </w:p>
    <w:p w:rsidR="00E73A25" w:rsidRPr="00EA102D" w:rsidRDefault="00E73A25" w:rsidP="003B3E6B">
      <w:pPr>
        <w:rPr>
          <w:sz w:val="22"/>
          <w:szCs w:val="22"/>
        </w:rPr>
      </w:pPr>
    </w:p>
    <w:p w:rsidR="00E73A25" w:rsidRPr="0085251D" w:rsidRDefault="00E73A25" w:rsidP="003B3E6B">
      <w:pPr>
        <w:rPr>
          <w:rFonts w:cs="Arial"/>
          <w:sz w:val="22"/>
          <w:szCs w:val="22"/>
        </w:rPr>
      </w:pPr>
      <w:hyperlink r:id="rId14" w:history="1">
        <w:r w:rsidRPr="0085251D">
          <w:rPr>
            <w:rStyle w:val="Hyperlink"/>
            <w:rFonts w:cs="Arial"/>
            <w:sz w:val="22"/>
            <w:szCs w:val="22"/>
          </w:rPr>
          <w:t>https://www.ace-ace.de/de/berechnungen/daempfungstechnik/online-berechnung.html</w:t>
        </w:r>
      </w:hyperlink>
    </w:p>
    <w:p w:rsidR="00E73A25" w:rsidRPr="0085251D" w:rsidRDefault="00E73A25" w:rsidP="003B3E6B">
      <w:pPr>
        <w:rPr>
          <w:rFonts w:cs="Arial"/>
          <w:sz w:val="22"/>
          <w:szCs w:val="22"/>
        </w:rPr>
      </w:pPr>
    </w:p>
    <w:p w:rsidR="00E73A25" w:rsidRPr="00A7244B" w:rsidRDefault="00E73A25" w:rsidP="003B3E6B">
      <w:pPr>
        <w:rPr>
          <w:rFonts w:cs="Arial"/>
          <w:sz w:val="22"/>
          <w:szCs w:val="22"/>
        </w:rPr>
      </w:pPr>
    </w:p>
    <w:p w:rsidR="00E73A25" w:rsidRDefault="00E73A25" w:rsidP="003B3E6B">
      <w:pPr>
        <w:rPr>
          <w:b/>
          <w:sz w:val="22"/>
        </w:rPr>
      </w:pPr>
      <w:r w:rsidRPr="00A7244B">
        <w:rPr>
          <w:b/>
          <w:sz w:val="22"/>
        </w:rPr>
        <w:t>Ihre Kontakte</w:t>
      </w:r>
    </w:p>
    <w:p w:rsidR="00E73A25" w:rsidRPr="00A7244B" w:rsidRDefault="00E73A25" w:rsidP="003B3E6B">
      <w:pPr>
        <w:rPr>
          <w:sz w:val="22"/>
          <w:szCs w:val="22"/>
        </w:rPr>
      </w:pPr>
    </w:p>
    <w:p w:rsidR="00E73A25" w:rsidRPr="00A7244B" w:rsidRDefault="00E73A25" w:rsidP="003B3E6B">
      <w:pPr>
        <w:pStyle w:val="Heading2"/>
        <w:tabs>
          <w:tab w:val="left" w:pos="4536"/>
        </w:tabs>
        <w:rPr>
          <w:iCs/>
          <w:color w:val="000000"/>
          <w:sz w:val="22"/>
          <w:szCs w:val="24"/>
        </w:rPr>
      </w:pPr>
      <w:r w:rsidRPr="00A7244B">
        <w:rPr>
          <w:iCs/>
          <w:color w:val="000000"/>
          <w:sz w:val="22"/>
          <w:szCs w:val="24"/>
        </w:rPr>
        <w:t>ACE Stoßdämpfer GmbH</w:t>
      </w:r>
    </w:p>
    <w:p w:rsidR="00E73A25" w:rsidRPr="00A7244B" w:rsidRDefault="00E73A25" w:rsidP="003B3E6B">
      <w:pPr>
        <w:tabs>
          <w:tab w:val="left" w:pos="4536"/>
        </w:tabs>
        <w:ind w:left="4395" w:hanging="4395"/>
        <w:rPr>
          <w:color w:val="000000"/>
          <w:sz w:val="22"/>
          <w:szCs w:val="22"/>
        </w:rPr>
      </w:pPr>
      <w:r w:rsidRPr="00A7244B">
        <w:rPr>
          <w:sz w:val="22"/>
          <w:szCs w:val="22"/>
        </w:rPr>
        <w:t>Albert-Einstein-Str. 15</w:t>
      </w:r>
    </w:p>
    <w:p w:rsidR="00E73A25" w:rsidRPr="00A7244B" w:rsidRDefault="00E73A25" w:rsidP="003B3E6B">
      <w:pPr>
        <w:pStyle w:val="Header"/>
        <w:tabs>
          <w:tab w:val="left" w:pos="4536"/>
        </w:tabs>
        <w:overflowPunct w:val="0"/>
        <w:autoSpaceDE w:val="0"/>
        <w:autoSpaceDN w:val="0"/>
        <w:adjustRightInd w:val="0"/>
        <w:ind w:left="4395" w:hanging="4395"/>
        <w:textAlignment w:val="baseline"/>
        <w:rPr>
          <w:rFonts w:cs="Arial"/>
          <w:color w:val="000000"/>
          <w:sz w:val="22"/>
          <w:szCs w:val="22"/>
        </w:rPr>
      </w:pPr>
      <w:r w:rsidRPr="00A7244B">
        <w:rPr>
          <w:rFonts w:cs="Arial"/>
          <w:color w:val="000000"/>
          <w:sz w:val="22"/>
          <w:szCs w:val="22"/>
        </w:rPr>
        <w:t>40764 Langenfeld</w:t>
      </w:r>
    </w:p>
    <w:p w:rsidR="00E73A25" w:rsidRPr="00A7244B" w:rsidRDefault="00E73A25" w:rsidP="003B3E6B">
      <w:pPr>
        <w:pStyle w:val="Header"/>
        <w:tabs>
          <w:tab w:val="left" w:pos="4536"/>
        </w:tabs>
        <w:overflowPunct w:val="0"/>
        <w:autoSpaceDE w:val="0"/>
        <w:autoSpaceDN w:val="0"/>
        <w:adjustRightInd w:val="0"/>
        <w:ind w:left="4395" w:hanging="4395"/>
        <w:textAlignment w:val="baseline"/>
        <w:rPr>
          <w:rFonts w:cs="Arial"/>
          <w:color w:val="000000"/>
          <w:sz w:val="22"/>
          <w:szCs w:val="22"/>
        </w:rPr>
      </w:pPr>
      <w:r w:rsidRPr="00A7244B">
        <w:rPr>
          <w:rFonts w:cs="Arial"/>
          <w:color w:val="000000"/>
          <w:sz w:val="22"/>
          <w:szCs w:val="22"/>
        </w:rPr>
        <w:t>Deutschland</w:t>
      </w:r>
    </w:p>
    <w:p w:rsidR="00E73A25" w:rsidRPr="00A7244B" w:rsidRDefault="00E73A25" w:rsidP="003B3E6B">
      <w:pPr>
        <w:pStyle w:val="Header"/>
        <w:tabs>
          <w:tab w:val="left" w:pos="4536"/>
        </w:tabs>
        <w:overflowPunct w:val="0"/>
        <w:autoSpaceDE w:val="0"/>
        <w:autoSpaceDN w:val="0"/>
        <w:adjustRightInd w:val="0"/>
        <w:ind w:left="4395" w:hanging="4395"/>
        <w:textAlignment w:val="baseline"/>
        <w:rPr>
          <w:rFonts w:cs="Arial"/>
          <w:color w:val="000000"/>
          <w:sz w:val="22"/>
          <w:szCs w:val="22"/>
        </w:rPr>
      </w:pPr>
      <w:r w:rsidRPr="00A7244B">
        <w:rPr>
          <w:rFonts w:cs="Arial"/>
          <w:color w:val="000000"/>
          <w:sz w:val="22"/>
          <w:szCs w:val="22"/>
        </w:rPr>
        <w:t>Tel.: +49 2173 9226-10</w:t>
      </w:r>
    </w:p>
    <w:p w:rsidR="00E73A25" w:rsidRPr="00A7244B" w:rsidRDefault="00E73A25" w:rsidP="003B3E6B">
      <w:pPr>
        <w:rPr>
          <w:rFonts w:cs="Arial"/>
          <w:sz w:val="22"/>
          <w:szCs w:val="22"/>
        </w:rPr>
      </w:pPr>
      <w:r w:rsidRPr="00A7244B">
        <w:rPr>
          <w:rFonts w:cs="Arial"/>
          <w:sz w:val="22"/>
          <w:szCs w:val="22"/>
        </w:rPr>
        <w:t>info@ace-int.eu</w:t>
      </w:r>
    </w:p>
    <w:p w:rsidR="00E73A25" w:rsidRPr="00A7244B" w:rsidRDefault="00E73A25" w:rsidP="003B3E6B">
      <w:pPr>
        <w:rPr>
          <w:rFonts w:cs="Arial"/>
          <w:sz w:val="22"/>
          <w:szCs w:val="22"/>
          <w:lang w:val="pl-PL"/>
        </w:rPr>
      </w:pPr>
      <w:r w:rsidRPr="00A7244B">
        <w:rPr>
          <w:rFonts w:cs="Arial"/>
          <w:sz w:val="22"/>
          <w:szCs w:val="22"/>
          <w:lang w:val="pl-PL"/>
        </w:rPr>
        <w:t>www.ace-ace.de</w:t>
      </w:r>
    </w:p>
    <w:p w:rsidR="00E73A25" w:rsidRDefault="00E73A25" w:rsidP="003B3E6B">
      <w:pPr>
        <w:rPr>
          <w:rFonts w:cs="Arial"/>
          <w:sz w:val="22"/>
          <w:szCs w:val="22"/>
        </w:rPr>
      </w:pPr>
    </w:p>
    <w:p w:rsidR="00E73A25" w:rsidRPr="00A7244B" w:rsidRDefault="00E73A25" w:rsidP="003B3E6B">
      <w:pPr>
        <w:rPr>
          <w:rFonts w:cs="Arial"/>
          <w:sz w:val="22"/>
          <w:szCs w:val="22"/>
        </w:rPr>
      </w:pPr>
    </w:p>
    <w:p w:rsidR="00E73A25" w:rsidRPr="00A7244B" w:rsidRDefault="00E73A25" w:rsidP="003B3E6B">
      <w:pPr>
        <w:rPr>
          <w:b/>
          <w:sz w:val="22"/>
          <w:szCs w:val="22"/>
        </w:rPr>
      </w:pPr>
      <w:r w:rsidRPr="00A7244B">
        <w:rPr>
          <w:b/>
          <w:sz w:val="22"/>
          <w:szCs w:val="22"/>
        </w:rPr>
        <w:t>EXPERT-TÜNKERS GmbH</w:t>
      </w:r>
    </w:p>
    <w:p w:rsidR="00E73A25" w:rsidRPr="00A7244B" w:rsidRDefault="00E73A25" w:rsidP="003B3E6B">
      <w:pPr>
        <w:rPr>
          <w:sz w:val="22"/>
          <w:szCs w:val="22"/>
        </w:rPr>
      </w:pPr>
      <w:r w:rsidRPr="00A7244B">
        <w:rPr>
          <w:sz w:val="22"/>
          <w:szCs w:val="22"/>
        </w:rPr>
        <w:t>Seehofstr. 56 - 58</w:t>
      </w:r>
    </w:p>
    <w:p w:rsidR="00E73A25" w:rsidRPr="00A7244B" w:rsidRDefault="00E73A25" w:rsidP="003B3E6B">
      <w:pPr>
        <w:rPr>
          <w:sz w:val="22"/>
          <w:szCs w:val="22"/>
        </w:rPr>
      </w:pPr>
      <w:r w:rsidRPr="00A7244B">
        <w:rPr>
          <w:sz w:val="22"/>
          <w:szCs w:val="22"/>
        </w:rPr>
        <w:t>64653 Lorsch</w:t>
      </w:r>
    </w:p>
    <w:p w:rsidR="00E73A25" w:rsidRPr="00A7244B" w:rsidRDefault="00E73A25" w:rsidP="003B3E6B">
      <w:pPr>
        <w:pStyle w:val="Header"/>
        <w:tabs>
          <w:tab w:val="left" w:pos="4536"/>
        </w:tabs>
        <w:overflowPunct w:val="0"/>
        <w:autoSpaceDE w:val="0"/>
        <w:autoSpaceDN w:val="0"/>
        <w:adjustRightInd w:val="0"/>
        <w:ind w:left="4395" w:hanging="4395"/>
        <w:textAlignment w:val="baseline"/>
        <w:rPr>
          <w:rFonts w:cs="Arial"/>
          <w:color w:val="000000"/>
          <w:sz w:val="22"/>
          <w:szCs w:val="22"/>
        </w:rPr>
      </w:pPr>
      <w:r w:rsidRPr="00A7244B">
        <w:rPr>
          <w:rFonts w:cs="Arial"/>
          <w:color w:val="000000"/>
          <w:sz w:val="22"/>
          <w:szCs w:val="22"/>
        </w:rPr>
        <w:t>Deutschland</w:t>
      </w:r>
    </w:p>
    <w:p w:rsidR="00E73A25" w:rsidRPr="00A7244B" w:rsidRDefault="00E73A25" w:rsidP="003B3E6B">
      <w:pPr>
        <w:rPr>
          <w:sz w:val="22"/>
          <w:szCs w:val="22"/>
        </w:rPr>
      </w:pPr>
      <w:r>
        <w:rPr>
          <w:sz w:val="22"/>
          <w:szCs w:val="22"/>
        </w:rPr>
        <w:t xml:space="preserve">Tel.:+49 </w:t>
      </w:r>
      <w:r w:rsidRPr="00A7244B">
        <w:rPr>
          <w:sz w:val="22"/>
          <w:szCs w:val="22"/>
        </w:rPr>
        <w:t>6251 592-330</w:t>
      </w:r>
    </w:p>
    <w:p w:rsidR="00E73A25" w:rsidRPr="00A7244B" w:rsidRDefault="00E73A25" w:rsidP="003B3E6B">
      <w:pPr>
        <w:rPr>
          <w:sz w:val="22"/>
          <w:szCs w:val="22"/>
        </w:rPr>
      </w:pPr>
      <w:r w:rsidRPr="00A7244B">
        <w:rPr>
          <w:sz w:val="22"/>
          <w:szCs w:val="22"/>
        </w:rPr>
        <w:t>nmartins@expert-tuenkers.de</w:t>
      </w:r>
    </w:p>
    <w:p w:rsidR="00E73A25" w:rsidRDefault="00E73A25" w:rsidP="003B3E6B">
      <w:pPr>
        <w:rPr>
          <w:rFonts w:cs="Arial"/>
          <w:sz w:val="22"/>
          <w:szCs w:val="22"/>
        </w:rPr>
      </w:pPr>
      <w:r w:rsidRPr="00A7244B">
        <w:rPr>
          <w:sz w:val="22"/>
          <w:szCs w:val="22"/>
        </w:rPr>
        <w:t>www.expert-tuenkers.de</w:t>
      </w:r>
    </w:p>
    <w:p w:rsidR="00E73A25" w:rsidRDefault="00E73A25" w:rsidP="003B3E6B">
      <w:pPr>
        <w:rPr>
          <w:rFonts w:cs="Arial"/>
          <w:sz w:val="22"/>
          <w:szCs w:val="22"/>
        </w:rPr>
      </w:pPr>
    </w:p>
    <w:p w:rsidR="00E73A25" w:rsidRDefault="00E73A25" w:rsidP="003B3E6B">
      <w:pPr>
        <w:rPr>
          <w:rFonts w:cs="Arial"/>
          <w:sz w:val="22"/>
          <w:szCs w:val="22"/>
        </w:rPr>
      </w:pPr>
    </w:p>
    <w:p w:rsidR="00E73A25" w:rsidRPr="00A7244B" w:rsidRDefault="00E73A25" w:rsidP="003B3E6B">
      <w:pPr>
        <w:rPr>
          <w:rFonts w:cs="Arial"/>
          <w:sz w:val="22"/>
          <w:szCs w:val="22"/>
        </w:rPr>
      </w:pPr>
    </w:p>
    <w:p w:rsidR="00E73A25" w:rsidRPr="00A7244B" w:rsidRDefault="00E73A25" w:rsidP="003B3E6B">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A7244B">
        <w:rPr>
          <w:rFonts w:cs="Arial"/>
          <w:sz w:val="22"/>
          <w:szCs w:val="22"/>
        </w:rPr>
        <w:t>Bei Rückfragen wenden Sie sich bitte an den Autor:</w:t>
      </w:r>
    </w:p>
    <w:p w:rsidR="00E73A25" w:rsidRPr="00A7244B" w:rsidRDefault="00E73A25" w:rsidP="003B3E6B">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Pr>
          <w:rFonts w:cs="Arial"/>
          <w:sz w:val="22"/>
          <w:szCs w:val="22"/>
        </w:rPr>
        <w:t xml:space="preserve">Robert Timmerberg </w:t>
      </w:r>
      <w:r w:rsidRPr="00A7244B">
        <w:rPr>
          <w:rFonts w:cs="Arial"/>
          <w:sz w:val="22"/>
          <w:szCs w:val="22"/>
        </w:rPr>
        <w:t>M. A., Fachjournalist (DFJV), plus2 GmbH, Marienstr. 39,</w:t>
      </w:r>
    </w:p>
    <w:p w:rsidR="00E73A25" w:rsidRPr="003B3E6B" w:rsidRDefault="00E73A25" w:rsidP="003B3E6B">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A7244B">
        <w:rPr>
          <w:sz w:val="22"/>
          <w:szCs w:val="22"/>
        </w:rPr>
        <w:t>40210 Düsseldorf, i. A. von ACE Stoßdämpfer GmbH, Tel.: +49 179 5901232</w:t>
      </w:r>
    </w:p>
    <w:sectPr w:rsidR="00E73A25" w:rsidRPr="003B3E6B" w:rsidSect="001F64D4">
      <w:headerReference w:type="default" r:id="rId15"/>
      <w:footerReference w:type="default" r:id="rId16"/>
      <w:pgSz w:w="11906" w:h="16838" w:code="9"/>
      <w:pgMar w:top="2041" w:right="1134" w:bottom="1134" w:left="1134" w:header="340" w:footer="386"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A25" w:rsidRDefault="00E73A25">
      <w:r>
        <w:separator/>
      </w:r>
    </w:p>
  </w:endnote>
  <w:endnote w:type="continuationSeparator" w:id="0">
    <w:p w:rsidR="00E73A25" w:rsidRDefault="00E73A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BoldMT">
    <w:altName w:val="Arial"/>
    <w:panose1 w:val="00000000000000000000"/>
    <w:charset w:val="00"/>
    <w:family w:val="swiss"/>
    <w:notTrueType/>
    <w:pitch w:val="default"/>
    <w:sig w:usb0="00000003" w:usb1="00000000" w:usb2="00000000" w:usb3="00000000" w:csb0="00000001" w:csb1="00000000"/>
  </w:font>
  <w:font w:name="MS Mincho">
    <w:altName w:val="?l?r ??fc"/>
    <w:panose1 w:val="02020609040205080304"/>
    <w:charset w:val="80"/>
    <w:family w:val="modern"/>
    <w:pitch w:val="fixed"/>
    <w:sig w:usb0="A00002BF" w:usb1="68C7FCFB" w:usb2="00000010"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A25" w:rsidRPr="001F64D4" w:rsidRDefault="00E73A25">
    <w:pPr>
      <w:pStyle w:val="Footer"/>
      <w:rPr>
        <w:sz w:val="18"/>
        <w:szCs w:val="18"/>
      </w:rPr>
    </w:pPr>
    <w:r w:rsidRPr="001F64D4">
      <w:rPr>
        <w:sz w:val="18"/>
        <w:szCs w:val="18"/>
      </w:rPr>
      <w:t xml:space="preserve">Seite </w:t>
    </w:r>
    <w:r w:rsidRPr="001F64D4">
      <w:rPr>
        <w:b/>
        <w:bCs/>
        <w:sz w:val="18"/>
        <w:szCs w:val="18"/>
      </w:rPr>
      <w:fldChar w:fldCharType="begin"/>
    </w:r>
    <w:r w:rsidRPr="001F64D4">
      <w:rPr>
        <w:b/>
        <w:bCs/>
        <w:sz w:val="18"/>
        <w:szCs w:val="18"/>
      </w:rPr>
      <w:instrText>PAGE</w:instrText>
    </w:r>
    <w:r w:rsidRPr="001F64D4">
      <w:rPr>
        <w:b/>
        <w:bCs/>
        <w:sz w:val="18"/>
        <w:szCs w:val="18"/>
      </w:rPr>
      <w:fldChar w:fldCharType="separate"/>
    </w:r>
    <w:r>
      <w:rPr>
        <w:b/>
        <w:bCs/>
        <w:noProof/>
        <w:sz w:val="18"/>
        <w:szCs w:val="18"/>
      </w:rPr>
      <w:t>2</w:t>
    </w:r>
    <w:r w:rsidRPr="001F64D4">
      <w:rPr>
        <w:b/>
        <w:bCs/>
        <w:sz w:val="18"/>
        <w:szCs w:val="18"/>
      </w:rPr>
      <w:fldChar w:fldCharType="end"/>
    </w:r>
    <w:r w:rsidRPr="001F64D4">
      <w:rPr>
        <w:sz w:val="18"/>
        <w:szCs w:val="18"/>
      </w:rPr>
      <w:t xml:space="preserve"> von </w:t>
    </w:r>
    <w:r w:rsidRPr="001F64D4">
      <w:rPr>
        <w:b/>
        <w:bCs/>
        <w:sz w:val="18"/>
        <w:szCs w:val="18"/>
      </w:rPr>
      <w:fldChar w:fldCharType="begin"/>
    </w:r>
    <w:r w:rsidRPr="001F64D4">
      <w:rPr>
        <w:b/>
        <w:bCs/>
        <w:sz w:val="18"/>
        <w:szCs w:val="18"/>
      </w:rPr>
      <w:instrText>NUMPAGES</w:instrText>
    </w:r>
    <w:r w:rsidRPr="001F64D4">
      <w:rPr>
        <w:b/>
        <w:bCs/>
        <w:sz w:val="18"/>
        <w:szCs w:val="18"/>
      </w:rPr>
      <w:fldChar w:fldCharType="separate"/>
    </w:r>
    <w:r>
      <w:rPr>
        <w:b/>
        <w:bCs/>
        <w:noProof/>
        <w:sz w:val="18"/>
        <w:szCs w:val="18"/>
      </w:rPr>
      <w:t>5</w:t>
    </w:r>
    <w:r w:rsidRPr="001F64D4">
      <w:rPr>
        <w:b/>
        <w:bCs/>
        <w:sz w:val="18"/>
        <w:szCs w:val="18"/>
      </w:rPr>
      <w:fldChar w:fldCharType="end"/>
    </w:r>
  </w:p>
  <w:p w:rsidR="00E73A25" w:rsidRDefault="00E73A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A25" w:rsidRDefault="00E73A25">
      <w:r>
        <w:separator/>
      </w:r>
    </w:p>
  </w:footnote>
  <w:footnote w:type="continuationSeparator" w:id="0">
    <w:p w:rsidR="00E73A25" w:rsidRDefault="00E73A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A25" w:rsidRDefault="00E73A25">
    <w:pPr>
      <w:pStyle w:val="Header"/>
      <w:tabs>
        <w:tab w:val="left" w:pos="284"/>
      </w:tabs>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6.7pt;margin-top:-16.8pt;width:600.6pt;height:292.45pt;z-index:-251656192">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10621"/>
    <w:multiLevelType w:val="singleLevel"/>
    <w:tmpl w:val="8B0A6D74"/>
    <w:lvl w:ilvl="0">
      <w:start w:val="10"/>
      <w:numFmt w:val="decimal"/>
      <w:lvlText w:val="%1"/>
      <w:lvlJc w:val="left"/>
      <w:pPr>
        <w:tabs>
          <w:tab w:val="num" w:pos="3222"/>
        </w:tabs>
        <w:ind w:left="3222" w:hanging="390"/>
      </w:pPr>
      <w:rPr>
        <w:rFonts w:cs="Times New Roman" w:hint="default"/>
      </w:rPr>
    </w:lvl>
  </w:abstractNum>
  <w:abstractNum w:abstractNumId="1">
    <w:nsid w:val="54242DDA"/>
    <w:multiLevelType w:val="singleLevel"/>
    <w:tmpl w:val="833C0AFE"/>
    <w:lvl w:ilvl="0">
      <w:start w:val="1"/>
      <w:numFmt w:val="lowerLetter"/>
      <w:lvlText w:val="%1)"/>
      <w:lvlJc w:val="left"/>
      <w:pPr>
        <w:tabs>
          <w:tab w:val="num" w:pos="705"/>
        </w:tabs>
        <w:ind w:left="705" w:hanging="705"/>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647B"/>
    <w:rsid w:val="000620E8"/>
    <w:rsid w:val="00086B9C"/>
    <w:rsid w:val="000C2A41"/>
    <w:rsid w:val="000E62E3"/>
    <w:rsid w:val="000E7EE1"/>
    <w:rsid w:val="001573D3"/>
    <w:rsid w:val="00170E20"/>
    <w:rsid w:val="00170E6F"/>
    <w:rsid w:val="001B20F4"/>
    <w:rsid w:val="001C3A56"/>
    <w:rsid w:val="001C56D1"/>
    <w:rsid w:val="001D0258"/>
    <w:rsid w:val="001D7EAD"/>
    <w:rsid w:val="001F64D4"/>
    <w:rsid w:val="0020020C"/>
    <w:rsid w:val="00200335"/>
    <w:rsid w:val="0021283B"/>
    <w:rsid w:val="002130E8"/>
    <w:rsid w:val="002134B5"/>
    <w:rsid w:val="00254DA9"/>
    <w:rsid w:val="0026391F"/>
    <w:rsid w:val="00293D2A"/>
    <w:rsid w:val="002B42D4"/>
    <w:rsid w:val="002D5A76"/>
    <w:rsid w:val="002D5FBC"/>
    <w:rsid w:val="00304E6B"/>
    <w:rsid w:val="003818FB"/>
    <w:rsid w:val="00385B52"/>
    <w:rsid w:val="003925ED"/>
    <w:rsid w:val="003A03E6"/>
    <w:rsid w:val="003A173B"/>
    <w:rsid w:val="003A3330"/>
    <w:rsid w:val="003A35E2"/>
    <w:rsid w:val="003B20B2"/>
    <w:rsid w:val="003B3E6B"/>
    <w:rsid w:val="003F13F5"/>
    <w:rsid w:val="00403244"/>
    <w:rsid w:val="0041299C"/>
    <w:rsid w:val="00426116"/>
    <w:rsid w:val="00450B86"/>
    <w:rsid w:val="004A232C"/>
    <w:rsid w:val="00567AB0"/>
    <w:rsid w:val="005A62BE"/>
    <w:rsid w:val="005B3948"/>
    <w:rsid w:val="005D6B8C"/>
    <w:rsid w:val="005E07CF"/>
    <w:rsid w:val="00610BDA"/>
    <w:rsid w:val="00634FB1"/>
    <w:rsid w:val="0065246A"/>
    <w:rsid w:val="00655CD2"/>
    <w:rsid w:val="00667AAD"/>
    <w:rsid w:val="00691461"/>
    <w:rsid w:val="00697508"/>
    <w:rsid w:val="006C34BE"/>
    <w:rsid w:val="006F2479"/>
    <w:rsid w:val="00710B58"/>
    <w:rsid w:val="007750C0"/>
    <w:rsid w:val="00776FFE"/>
    <w:rsid w:val="007828A0"/>
    <w:rsid w:val="007A27C6"/>
    <w:rsid w:val="007C3FE0"/>
    <w:rsid w:val="007E3CA6"/>
    <w:rsid w:val="00800B18"/>
    <w:rsid w:val="008031AF"/>
    <w:rsid w:val="00837419"/>
    <w:rsid w:val="0085251D"/>
    <w:rsid w:val="008729D0"/>
    <w:rsid w:val="00896B27"/>
    <w:rsid w:val="008A447D"/>
    <w:rsid w:val="008C2CCE"/>
    <w:rsid w:val="008C4F85"/>
    <w:rsid w:val="008D40FD"/>
    <w:rsid w:val="008D73B7"/>
    <w:rsid w:val="00900EE3"/>
    <w:rsid w:val="00904AE1"/>
    <w:rsid w:val="00905125"/>
    <w:rsid w:val="00943EFF"/>
    <w:rsid w:val="009727F9"/>
    <w:rsid w:val="00986DB5"/>
    <w:rsid w:val="009B4D60"/>
    <w:rsid w:val="009B6488"/>
    <w:rsid w:val="009C553F"/>
    <w:rsid w:val="00A06631"/>
    <w:rsid w:val="00A407EE"/>
    <w:rsid w:val="00A70411"/>
    <w:rsid w:val="00A7244B"/>
    <w:rsid w:val="00A9188A"/>
    <w:rsid w:val="00AE0EAD"/>
    <w:rsid w:val="00AE6669"/>
    <w:rsid w:val="00B07E13"/>
    <w:rsid w:val="00B6574A"/>
    <w:rsid w:val="00B7210E"/>
    <w:rsid w:val="00B84921"/>
    <w:rsid w:val="00B93357"/>
    <w:rsid w:val="00BB0FF2"/>
    <w:rsid w:val="00C106D6"/>
    <w:rsid w:val="00C1734B"/>
    <w:rsid w:val="00C36972"/>
    <w:rsid w:val="00C4647B"/>
    <w:rsid w:val="00C503A0"/>
    <w:rsid w:val="00C62E13"/>
    <w:rsid w:val="00CC425F"/>
    <w:rsid w:val="00D114ED"/>
    <w:rsid w:val="00D41F0A"/>
    <w:rsid w:val="00DA3F66"/>
    <w:rsid w:val="00DA58BE"/>
    <w:rsid w:val="00DC0D1D"/>
    <w:rsid w:val="00DD42A7"/>
    <w:rsid w:val="00E17DA4"/>
    <w:rsid w:val="00E23C47"/>
    <w:rsid w:val="00E37D1A"/>
    <w:rsid w:val="00E63EEF"/>
    <w:rsid w:val="00E73A25"/>
    <w:rsid w:val="00EA102D"/>
    <w:rsid w:val="00EA7E68"/>
    <w:rsid w:val="00EF0D0C"/>
    <w:rsid w:val="00F2344D"/>
    <w:rsid w:val="00F45604"/>
    <w:rsid w:val="00FA769D"/>
    <w:rsid w:val="00FC413F"/>
    <w:rsid w:val="00FC7B40"/>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6D6"/>
    <w:rPr>
      <w:rFonts w:ascii="Arial" w:hAnsi="Arial"/>
      <w:sz w:val="20"/>
      <w:szCs w:val="20"/>
    </w:rPr>
  </w:style>
  <w:style w:type="paragraph" w:styleId="Heading1">
    <w:name w:val="heading 1"/>
    <w:basedOn w:val="Normal"/>
    <w:next w:val="Normal"/>
    <w:link w:val="Heading1Char"/>
    <w:uiPriority w:val="99"/>
    <w:qFormat/>
    <w:rsid w:val="00C106D6"/>
    <w:pPr>
      <w:keepNext/>
      <w:outlineLvl w:val="0"/>
    </w:pPr>
    <w:rPr>
      <w:b/>
    </w:rPr>
  </w:style>
  <w:style w:type="paragraph" w:styleId="Heading2">
    <w:name w:val="heading 2"/>
    <w:basedOn w:val="Normal"/>
    <w:next w:val="Normal"/>
    <w:link w:val="Heading2Char"/>
    <w:uiPriority w:val="99"/>
    <w:qFormat/>
    <w:rsid w:val="00C106D6"/>
    <w:pPr>
      <w:keepNext/>
      <w:outlineLvl w:val="1"/>
    </w:pPr>
    <w:rPr>
      <w:b/>
      <w:sz w:val="30"/>
    </w:rPr>
  </w:style>
  <w:style w:type="paragraph" w:styleId="Heading3">
    <w:name w:val="heading 3"/>
    <w:basedOn w:val="Normal"/>
    <w:next w:val="Normal"/>
    <w:link w:val="Heading3Char"/>
    <w:uiPriority w:val="99"/>
    <w:qFormat/>
    <w:rsid w:val="00C106D6"/>
    <w:pPr>
      <w:keepNext/>
      <w:outlineLvl w:val="2"/>
    </w:pPr>
    <w:rPr>
      <w:b/>
      <w:sz w:val="22"/>
    </w:rPr>
  </w:style>
  <w:style w:type="paragraph" w:styleId="Heading4">
    <w:name w:val="heading 4"/>
    <w:basedOn w:val="Normal"/>
    <w:next w:val="Normal"/>
    <w:link w:val="Heading4Char"/>
    <w:uiPriority w:val="99"/>
    <w:qFormat/>
    <w:rsid w:val="00C106D6"/>
    <w:pPr>
      <w:keepNext/>
      <w:outlineLvl w:val="3"/>
    </w:pPr>
    <w:rPr>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CC425F"/>
    <w:rPr>
      <w:rFonts w:ascii="Arial" w:hAnsi="Arial" w:cs="Times New Roman"/>
      <w:b/>
      <w:sz w:val="30"/>
      <w:lang w:val="de-DE" w:eastAsia="de-DE" w:bidi="ar-SA"/>
    </w:rPr>
  </w:style>
  <w:style w:type="character" w:customStyle="1" w:styleId="Heading3Char">
    <w:name w:val="Heading 3 Char"/>
    <w:basedOn w:val="DefaultParagraphFont"/>
    <w:link w:val="Heading3"/>
    <w:uiPriority w:val="99"/>
    <w:semiHidden/>
    <w:locked/>
    <w:rsid w:val="00CC425F"/>
    <w:rPr>
      <w:rFonts w:ascii="Arial" w:hAnsi="Arial" w:cs="Times New Roman"/>
      <w:b/>
      <w:sz w:val="22"/>
      <w:lang w:val="de-DE" w:eastAsia="de-DE" w:bidi="ar-SA"/>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rPr>
  </w:style>
  <w:style w:type="paragraph" w:styleId="Header">
    <w:name w:val="header"/>
    <w:basedOn w:val="Normal"/>
    <w:link w:val="HeaderChar"/>
    <w:uiPriority w:val="99"/>
    <w:rsid w:val="00C106D6"/>
    <w:pPr>
      <w:tabs>
        <w:tab w:val="center" w:pos="4536"/>
        <w:tab w:val="right" w:pos="9072"/>
      </w:tabs>
    </w:pPr>
  </w:style>
  <w:style w:type="character" w:customStyle="1" w:styleId="HeaderChar">
    <w:name w:val="Header Char"/>
    <w:basedOn w:val="DefaultParagraphFont"/>
    <w:link w:val="Header"/>
    <w:uiPriority w:val="99"/>
    <w:semiHidden/>
    <w:locked/>
    <w:rsid w:val="00CC425F"/>
    <w:rPr>
      <w:rFonts w:ascii="Arial" w:hAnsi="Arial" w:cs="Times New Roman"/>
      <w:lang w:val="de-DE" w:eastAsia="de-DE" w:bidi="ar-SA"/>
    </w:rPr>
  </w:style>
  <w:style w:type="paragraph" w:styleId="Footer">
    <w:name w:val="footer"/>
    <w:basedOn w:val="Normal"/>
    <w:link w:val="FooterChar1"/>
    <w:uiPriority w:val="99"/>
    <w:rsid w:val="00C106D6"/>
    <w:pPr>
      <w:tabs>
        <w:tab w:val="center" w:pos="4536"/>
        <w:tab w:val="right" w:pos="9072"/>
      </w:tabs>
    </w:pPr>
    <w:rPr>
      <w:lang w:eastAsia="ja-JP"/>
    </w:rPr>
  </w:style>
  <w:style w:type="character" w:customStyle="1" w:styleId="FooterChar">
    <w:name w:val="Footer Char"/>
    <w:basedOn w:val="DefaultParagraphFont"/>
    <w:link w:val="Footer"/>
    <w:uiPriority w:val="99"/>
    <w:semiHidden/>
    <w:locked/>
    <w:rPr>
      <w:rFonts w:ascii="Arial" w:hAnsi="Arial" w:cs="Times New Roman"/>
      <w:sz w:val="20"/>
      <w:szCs w:val="20"/>
    </w:rPr>
  </w:style>
  <w:style w:type="paragraph" w:styleId="BodyText">
    <w:name w:val="Body Text"/>
    <w:basedOn w:val="Normal"/>
    <w:link w:val="BodyTextChar"/>
    <w:uiPriority w:val="99"/>
    <w:rsid w:val="00C106D6"/>
    <w:rPr>
      <w:sz w:val="24"/>
    </w:rPr>
  </w:style>
  <w:style w:type="character" w:customStyle="1" w:styleId="BodyTextChar">
    <w:name w:val="Body Text Char"/>
    <w:basedOn w:val="DefaultParagraphFont"/>
    <w:link w:val="BodyText"/>
    <w:uiPriority w:val="99"/>
    <w:semiHidden/>
    <w:locked/>
    <w:rsid w:val="00CC425F"/>
    <w:rPr>
      <w:rFonts w:ascii="Arial" w:hAnsi="Arial" w:cs="Times New Roman"/>
      <w:sz w:val="24"/>
      <w:lang w:val="de-DE" w:eastAsia="de-DE" w:bidi="ar-SA"/>
    </w:rPr>
  </w:style>
  <w:style w:type="table" w:styleId="TableGrid">
    <w:name w:val="Table Grid"/>
    <w:basedOn w:val="TableNormal"/>
    <w:uiPriority w:val="99"/>
    <w:rsid w:val="00C4647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D73B7"/>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character" w:customStyle="1" w:styleId="FooterChar1">
    <w:name w:val="Footer Char1"/>
    <w:link w:val="Footer"/>
    <w:uiPriority w:val="99"/>
    <w:locked/>
    <w:rsid w:val="001F64D4"/>
    <w:rPr>
      <w:rFonts w:ascii="Arial" w:hAnsi="Arial"/>
    </w:rPr>
  </w:style>
  <w:style w:type="paragraph" w:styleId="Title">
    <w:name w:val="Title"/>
    <w:basedOn w:val="Normal"/>
    <w:link w:val="TitleChar"/>
    <w:uiPriority w:val="99"/>
    <w:qFormat/>
    <w:rsid w:val="00CC425F"/>
    <w:pPr>
      <w:jc w:val="center"/>
    </w:pPr>
    <w:rPr>
      <w:rFonts w:ascii="Times New Roman" w:hAnsi="Times New Roman"/>
      <w:sz w:val="24"/>
      <w:lang w:val="en-GB"/>
    </w:rPr>
  </w:style>
  <w:style w:type="character" w:customStyle="1" w:styleId="TitleChar">
    <w:name w:val="Title Char"/>
    <w:basedOn w:val="DefaultParagraphFont"/>
    <w:link w:val="Title"/>
    <w:uiPriority w:val="99"/>
    <w:locked/>
    <w:rsid w:val="00CC425F"/>
    <w:rPr>
      <w:rFonts w:cs="Times New Roman"/>
      <w:sz w:val="24"/>
      <w:lang w:val="en-GB" w:eastAsia="de-DE" w:bidi="ar-SA"/>
    </w:rPr>
  </w:style>
  <w:style w:type="character" w:styleId="Hyperlink">
    <w:name w:val="Hyperlink"/>
    <w:basedOn w:val="DefaultParagraphFont"/>
    <w:uiPriority w:val="99"/>
    <w:rsid w:val="00CC425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ace-ace.de/de/produkte/sicherheitsprodukte/sicherheitsdaempfer/crash-daempfer.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ace-ace.de/de/produkte/sicherheitsprodukte/sicherheitsdaempfer/tubus-tc-und-tc-s/tc-s/tc134-146-s.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xpert-tuenkers.de/produkte/transporttechnik/efa-siebte-achse/mn_46157"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ace-ace.de/de/berechnungen/daempfungstechnik/online-berechnung.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Pages>
  <Words>1249</Words>
  <Characters>7869</Characters>
  <Application>Microsoft Office Outlook</Application>
  <DocSecurity>0</DocSecurity>
  <Lines>0</Lines>
  <Paragraphs>0</Paragraphs>
  <ScaleCrop>false</ScaleCrop>
  <Manager>rt</Manager>
  <Company>plus-2.de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Struktur- und Crash-Dämpfer: Sicherheit auf Achse 7</dc:title>
  <dc:subject>Reversible und irreversible ACE Sicherheitsdämpfer: Alternativen für Endlagenschutz</dc:subject>
  <dc:creator>Robert Timmerberg</dc:creator>
  <cp:keywords>Reversible und irreversible ACE Sicherheitsdämpfer: Alternativen für Endlagenschutz</cp:keywords>
  <dc:description>Aussendung 9-2022</dc:description>
  <cp:lastModifiedBy>timmerberg</cp:lastModifiedBy>
  <cp:revision>4</cp:revision>
  <cp:lastPrinted>2022-09-15T08:16:00Z</cp:lastPrinted>
  <dcterms:created xsi:type="dcterms:W3CDTF">2022-09-15T08:16:00Z</dcterms:created>
  <dcterms:modified xsi:type="dcterms:W3CDTF">2022-09-15T08:20:00Z</dcterms:modified>
  <cp:category>Pressetexte</cp:category>
</cp:coreProperties>
</file>